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 w:rsidRPr="00C50B27">
              <w:rPr>
                <w:b/>
                <w:sz w:val="22"/>
                <w:szCs w:val="22"/>
              </w:rPr>
              <w:t xml:space="preserve">POSUDEK VEDOUCÍHO </w:t>
            </w:r>
            <w:r w:rsidR="00E709EA" w:rsidRPr="00C50B27">
              <w:rPr>
                <w:b/>
                <w:sz w:val="22"/>
                <w:szCs w:val="22"/>
              </w:rPr>
              <w:t>DIPLOMOVÉ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85B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Markéta Petrů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285B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Vzdělávání pracovníků knihoven se zaměřením na Zlínský kraj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Vedoucí práce</w:t>
            </w:r>
          </w:p>
        </w:tc>
        <w:tc>
          <w:tcPr>
            <w:tcW w:w="7020" w:type="dxa"/>
            <w:gridSpan w:val="8"/>
          </w:tcPr>
          <w:p w:rsidR="006847E2" w:rsidRPr="00C50B27" w:rsidRDefault="0035578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Zuzana Hrnčiříková, Ph.D.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285B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Andragogika v profilaci na řízení lidských zdrojů v neziskové sféře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285B2E" w:rsidP="00285B2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kombinovaná 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B102B5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7B40E0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FE6B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FE6B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514664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Spolupráce s vedoucím práce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Odůvodnění hodnocení práce (silné a slabé stránky práce):</w:t>
            </w:r>
          </w:p>
          <w:p w:rsidR="00B411DB" w:rsidRPr="00FE6B67" w:rsidRDefault="00B102B5" w:rsidP="00FE6B6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E6B67">
              <w:rPr>
                <w:sz w:val="22"/>
                <w:szCs w:val="22"/>
              </w:rPr>
              <w:t>Bakalářská práce se zabývá tématem vzdělávání knihovníků.</w:t>
            </w:r>
          </w:p>
          <w:p w:rsidR="00B411DB" w:rsidRPr="00FE6B67" w:rsidRDefault="00B102B5" w:rsidP="00FE6B6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E6B67">
              <w:rPr>
                <w:sz w:val="22"/>
                <w:szCs w:val="22"/>
              </w:rPr>
              <w:t xml:space="preserve">V teoretické části autorka nejprve vymezuje celoživotní učení, zabývá se motivací dospělých ke vzdělávání a okrajově nastiňuje formy a metody ve vzdělávání dospělých. Neopomíjí ani další profesní vzdělávání. </w:t>
            </w:r>
            <w:r w:rsidR="00EE3FC5" w:rsidRPr="00FE6B67">
              <w:rPr>
                <w:sz w:val="22"/>
                <w:szCs w:val="22"/>
              </w:rPr>
              <w:t xml:space="preserve">Kapitola 3 podává komplexní pohled na systém knihoven v ČR a osvětluje problematiku vzdělávání knihovníků. </w:t>
            </w:r>
            <w:r w:rsidRPr="00FE6B67">
              <w:rPr>
                <w:sz w:val="22"/>
                <w:szCs w:val="22"/>
              </w:rPr>
              <w:t xml:space="preserve"> Kapitola 4 je již zaměřena na regionální funkci knihoven ve Zlínském kraji. </w:t>
            </w:r>
          </w:p>
          <w:p w:rsidR="00B411DB" w:rsidRPr="00FE6B67" w:rsidRDefault="008A3116" w:rsidP="00FE6B6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E6B67">
              <w:rPr>
                <w:sz w:val="22"/>
                <w:szCs w:val="22"/>
              </w:rPr>
              <w:t>Praktická část popisuje výzkumné šetření, které autorka realizovala pomocí dotazníku vlastní konstrukce.</w:t>
            </w:r>
          </w:p>
          <w:p w:rsidR="008A3116" w:rsidRPr="00FE6B67" w:rsidRDefault="008A3116" w:rsidP="00FE6B67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E6B67">
              <w:rPr>
                <w:sz w:val="22"/>
                <w:szCs w:val="22"/>
              </w:rPr>
              <w:t>Oceňuji zejména subkapitolu 5.4, v níž jsou podrobně analyzovány výsledky výzkumného šetření.</w:t>
            </w:r>
            <w:r w:rsidR="00FE6B67" w:rsidRPr="00FE6B67">
              <w:rPr>
                <w:sz w:val="22"/>
                <w:szCs w:val="22"/>
              </w:rPr>
              <w:t xml:space="preserve"> V kapitole 6 jsou pak tyto výsledky zdařile interpretovány a jsou zde rovněž zodpovězeny výzkumné otázky. Kladně hodnotím Shrnutí výsledků výzkumného šetření, kde jsou naznačena i doporučení pro praxi.  </w:t>
            </w:r>
          </w:p>
          <w:p w:rsidR="00B411DB" w:rsidRPr="00FE6B67" w:rsidRDefault="00FE6B67" w:rsidP="00362AB0">
            <w:pPr>
              <w:pStyle w:val="Odstavecseseznamem"/>
              <w:numPr>
                <w:ilvl w:val="0"/>
                <w:numId w:val="1"/>
              </w:numPr>
              <w:jc w:val="both"/>
              <w:rPr>
                <w:sz w:val="22"/>
                <w:szCs w:val="22"/>
              </w:rPr>
            </w:pPr>
            <w:r w:rsidRPr="00FE6B67">
              <w:rPr>
                <w:sz w:val="22"/>
                <w:szCs w:val="22"/>
              </w:rPr>
              <w:t xml:space="preserve">Ze zpracování bakalářské práce je zřejmý autorčin zájem o dané téma a souvislost s vykonávanou profesí. 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C50B27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8A3116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Čím si vysvětlujete nízkou návratnost dotazníků (54 %)? Nemohlo to být způsobeno tím, že jste zkoumala společně profesionální i neprofesionální knihovny? </w:t>
            </w:r>
            <w:r w:rsidR="00FE6B6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Budou výsledky Vašeho výzkumu nějak prakticky využity?</w:t>
            </w:r>
          </w:p>
          <w:p w:rsidR="00B411DB" w:rsidRPr="00C50B27" w:rsidRDefault="00285B2E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Bakalářská práce je doporučena k obhajobě. 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C50B27" w:rsidRDefault="00FE6B6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285B2E">
              <w:rPr>
                <w:sz w:val="22"/>
                <w:szCs w:val="22"/>
              </w:rPr>
              <w:t xml:space="preserve"> </w:t>
            </w:r>
            <w:proofErr w:type="gramStart"/>
            <w:r w:rsidR="00285B2E">
              <w:rPr>
                <w:sz w:val="22"/>
                <w:szCs w:val="22"/>
              </w:rPr>
              <w:t>9.5. 2019</w:t>
            </w:r>
            <w:proofErr w:type="gramEnd"/>
            <w:r w:rsidR="00285B2E">
              <w:rPr>
                <w:sz w:val="22"/>
                <w:szCs w:val="22"/>
              </w:rPr>
              <w:t xml:space="preserve"> 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285B2E">
              <w:rPr>
                <w:sz w:val="22"/>
                <w:szCs w:val="22"/>
              </w:rPr>
              <w:t xml:space="preserve">  Zuzana Hrnčiříková, </w:t>
            </w:r>
            <w:proofErr w:type="gramStart"/>
            <w:r w:rsidR="00285B2E">
              <w:rPr>
                <w:sz w:val="22"/>
                <w:szCs w:val="22"/>
              </w:rPr>
              <w:t>v.r.</w:t>
            </w:r>
            <w:proofErr w:type="gramEnd"/>
            <w:r w:rsidR="00285B2E">
              <w:rPr>
                <w:sz w:val="22"/>
                <w:szCs w:val="22"/>
              </w:rPr>
              <w:t xml:space="preserve"> 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9B9" w:rsidRDefault="002859B9">
      <w:r>
        <w:separator/>
      </w:r>
    </w:p>
  </w:endnote>
  <w:endnote w:type="continuationSeparator" w:id="0">
    <w:p w:rsidR="002859B9" w:rsidRDefault="002859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9B9" w:rsidRDefault="002859B9">
      <w:r>
        <w:separator/>
      </w:r>
    </w:p>
  </w:footnote>
  <w:footnote w:type="continuationSeparator" w:id="0">
    <w:p w:rsidR="002859B9" w:rsidRDefault="002859B9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D15F04"/>
    <w:multiLevelType w:val="hybridMultilevel"/>
    <w:tmpl w:val="CEA292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72AA"/>
    <w:rsid w:val="001F1F0E"/>
    <w:rsid w:val="002859B9"/>
    <w:rsid w:val="00285B2E"/>
    <w:rsid w:val="00316247"/>
    <w:rsid w:val="00355786"/>
    <w:rsid w:val="00362AB0"/>
    <w:rsid w:val="003E72AA"/>
    <w:rsid w:val="003F5DA2"/>
    <w:rsid w:val="00512982"/>
    <w:rsid w:val="00514664"/>
    <w:rsid w:val="00526D47"/>
    <w:rsid w:val="0055255D"/>
    <w:rsid w:val="00575269"/>
    <w:rsid w:val="005C219A"/>
    <w:rsid w:val="006847E2"/>
    <w:rsid w:val="0070056B"/>
    <w:rsid w:val="007B40E0"/>
    <w:rsid w:val="00852144"/>
    <w:rsid w:val="008A3116"/>
    <w:rsid w:val="00B102B5"/>
    <w:rsid w:val="00B411DB"/>
    <w:rsid w:val="00BA3203"/>
    <w:rsid w:val="00C50B27"/>
    <w:rsid w:val="00DC1BF5"/>
    <w:rsid w:val="00E709EA"/>
    <w:rsid w:val="00E83040"/>
    <w:rsid w:val="00EE3FC5"/>
    <w:rsid w:val="00FE6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25B339-7A6E-4B0E-80BF-CEE9E3E1A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6B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rncirikova\Desktop\BP_DP_2018%20obhajoba\POSUDEK%20VEDOUC&#205;HO%20DIPLOMOV&#201;%20PR&#193;CE_formul&#225;&#345;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VEDOUCÍHO DIPLOMOVÉ PRÁCE_formulář</Template>
  <TotalTime>0</TotalTime>
  <Pages>2</Pages>
  <Words>384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2648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Zuzana Hrnčiříková</dc:creator>
  <cp:keywords/>
  <cp:lastModifiedBy>Zuzana Hrnčiříková</cp:lastModifiedBy>
  <cp:revision>2</cp:revision>
  <cp:lastPrinted>2012-04-25T08:21:00Z</cp:lastPrinted>
  <dcterms:created xsi:type="dcterms:W3CDTF">2019-05-10T06:27:00Z</dcterms:created>
  <dcterms:modified xsi:type="dcterms:W3CDTF">2019-05-10T06:27:00Z</dcterms:modified>
</cp:coreProperties>
</file>