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464D7">
        <w:rPr>
          <w:b/>
          <w:i/>
          <w:sz w:val="22"/>
          <w:szCs w:val="22"/>
        </w:rPr>
        <w:t>Bc. Adéla Valová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64D7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64D7">
        <w:rPr>
          <w:b/>
          <w:i/>
          <w:sz w:val="22"/>
          <w:szCs w:val="22"/>
        </w:rPr>
        <w:t>2018/</w:t>
      </w:r>
      <w:r w:rsidR="00C76E3B">
        <w:rPr>
          <w:b/>
          <w:i/>
          <w:sz w:val="22"/>
          <w:szCs w:val="22"/>
        </w:rPr>
        <w:t>20</w:t>
      </w:r>
      <w:r w:rsidR="007464D7">
        <w:rPr>
          <w:b/>
          <w:i/>
          <w:sz w:val="22"/>
          <w:szCs w:val="22"/>
        </w:rPr>
        <w:t>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464D7">
        <w:rPr>
          <w:b/>
          <w:i/>
          <w:sz w:val="22"/>
          <w:szCs w:val="22"/>
        </w:rPr>
        <w:t>Projekt na založení pobočky ve společnosti VALATRANS a. 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b/>
                <w:snapToGrid w:val="0"/>
                <w:color w:val="000000"/>
              </w:rPr>
            </w:r>
            <w:r w:rsidR="008B18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b/>
                <w:snapToGrid w:val="0"/>
                <w:color w:val="000000"/>
              </w:rPr>
            </w:r>
            <w:r w:rsidR="008B18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b/>
                <w:snapToGrid w:val="0"/>
                <w:color w:val="000000"/>
              </w:rPr>
            </w:r>
            <w:r w:rsidR="008B18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b/>
                <w:snapToGrid w:val="0"/>
                <w:color w:val="000000"/>
              </w:rPr>
            </w:r>
            <w:r w:rsidR="008B18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b/>
                <w:snapToGrid w:val="0"/>
                <w:color w:val="000000"/>
              </w:rPr>
            </w:r>
            <w:r w:rsidR="008B18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b/>
                <w:snapToGrid w:val="0"/>
                <w:color w:val="000000"/>
              </w:rPr>
            </w:r>
            <w:r w:rsidR="008B18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85D">
              <w:rPr>
                <w:snapToGrid w:val="0"/>
                <w:color w:val="000000"/>
              </w:rPr>
            </w:r>
            <w:r w:rsidR="008B1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57B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7B6A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952E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52E7">
        <w:rPr>
          <w:i/>
          <w:noProof/>
        </w:rPr>
        <w:t>Předkládaná práce splňuje požadavky kladené na diplomovou práci</w:t>
      </w:r>
      <w:r w:rsidR="00CA13B5">
        <w:rPr>
          <w:i/>
          <w:noProof/>
        </w:rPr>
        <w:t xml:space="preserve"> i přesto, že </w:t>
      </w:r>
      <w:r w:rsidR="00337E3E">
        <w:rPr>
          <w:i/>
          <w:noProof/>
        </w:rPr>
        <w:t>k určitým částem lze mít výhrady</w:t>
      </w:r>
      <w:r w:rsidR="00CA13B5">
        <w:rPr>
          <w:i/>
          <w:noProof/>
        </w:rPr>
        <w:t>. Cíl práce není zcela přesně vymezen, splývá v širším konstatování zaměření práce na možnost zvýšení firemního obratu. Analytická část opírající se zejména o analýzu poměrových ukazatelů</w:t>
      </w:r>
      <w:r w:rsidR="004416D3">
        <w:rPr>
          <w:i/>
          <w:noProof/>
        </w:rPr>
        <w:t xml:space="preserve"> by mohla být více vysvětlující a méně popisná (autorka často k vypočteným ukazatelům pouze připojuje konstatování bez vysvětlení příčin vývoje dané oblasti). Shrnutí analytické části jako podklad pro projektovou část by také mohlo být komplexněji propracováno.</w:t>
      </w:r>
      <w:r w:rsidR="008662D0">
        <w:rPr>
          <w:i/>
          <w:noProof/>
        </w:rPr>
        <w:t xml:space="preserve"> </w:t>
      </w:r>
      <w:r w:rsidR="001F7B40">
        <w:rPr>
          <w:i/>
          <w:noProof/>
        </w:rPr>
        <w:t xml:space="preserve">Některé části projektu postrádají podrobnější vysvětlení určení částek, jinak je projekt relativně systematicky zpracovaný a snaží se postihnout i možná rizika realizace, která ovšem nejsou kvantitativně ohodnocena. </w:t>
      </w:r>
    </w:p>
    <w:p w:rsidR="002D3F79" w:rsidRDefault="00D952E7" w:rsidP="00750650">
      <w:pPr>
        <w:rPr>
          <w:i/>
          <w:noProof/>
        </w:rPr>
      </w:pPr>
      <w:r>
        <w:rPr>
          <w:i/>
          <w:noProof/>
        </w:rPr>
        <w:t>Práce má také formální nedostatky (stylistické i grafické - např. některé pasáže jsou psány v 1. osobě množného čísla jakoby autorka nepsala práci sama, práce nemá správně naformátované okraje, obrázky nejsou označeny podle požadované normy, překlepy a gramatické chyby</w:t>
      </w:r>
      <w:r w:rsidR="00623856">
        <w:rPr>
          <w:i/>
          <w:noProof/>
        </w:rPr>
        <w:t>, mohly být použity aktuálnější zdroje</w:t>
      </w:r>
      <w:r>
        <w:rPr>
          <w:i/>
          <w:noProof/>
        </w:rPr>
        <w:t xml:space="preserve"> aj.), které ale neovlivnily zásadním způsobem výsledek práce.</w:t>
      </w:r>
    </w:p>
    <w:p w:rsidR="001F7B40" w:rsidRDefault="002D3F79" w:rsidP="00750650">
      <w:pPr>
        <w:rPr>
          <w:i/>
          <w:noProof/>
        </w:rPr>
      </w:pPr>
      <w:r>
        <w:rPr>
          <w:i/>
          <w:noProof/>
        </w:rPr>
        <w:t>Práci lze zhodnotit jako průměrnou a i přes uvedené připomínky ji lze doporučit k obhajobě.</w:t>
      </w:r>
    </w:p>
    <w:p w:rsidR="00C76E3B" w:rsidRDefault="00C76E3B" w:rsidP="00750650">
      <w:pPr>
        <w:rPr>
          <w:i/>
          <w:noProof/>
        </w:rPr>
      </w:pPr>
    </w:p>
    <w:p w:rsidR="001F7B40" w:rsidRDefault="001F7B40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3224AE" w:rsidRDefault="001F7B40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3224AE">
        <w:rPr>
          <w:i/>
          <w:noProof/>
        </w:rPr>
        <w:t>Můžete na základě vývoje ukazatele běžné likvidity tvrdit, že společnosti nehrozí platební neschopnost? Jaká jsou možná úskalí interpretace tohoto ukazatele?</w:t>
      </w:r>
    </w:p>
    <w:p w:rsidR="008E44D7" w:rsidRDefault="003224AE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8E44D7">
        <w:rPr>
          <w:i/>
          <w:noProof/>
        </w:rPr>
        <w:t>Vysvětlete obsah tvrzení prvního odstavce na str. 55.</w:t>
      </w:r>
    </w:p>
    <w:p w:rsidR="003224AE" w:rsidRDefault="008E44D7" w:rsidP="00750650">
      <w:pPr>
        <w:rPr>
          <w:i/>
          <w:noProof/>
        </w:rPr>
      </w:pPr>
      <w:r>
        <w:rPr>
          <w:i/>
          <w:noProof/>
        </w:rPr>
        <w:t xml:space="preserve">3. </w:t>
      </w:r>
      <w:r w:rsidR="003224AE">
        <w:rPr>
          <w:i/>
          <w:noProof/>
        </w:rPr>
        <w:t>Jaký je Váš závěr ohledně vývoje vztahu ukazatelů doby obratu pohledávek a doby obratu závazků?</w:t>
      </w:r>
    </w:p>
    <w:p w:rsidR="00845B98" w:rsidRPr="00AE58C9" w:rsidRDefault="008E44D7" w:rsidP="00750650">
      <w:pPr>
        <w:rPr>
          <w:i/>
        </w:rPr>
      </w:pPr>
      <w:r>
        <w:rPr>
          <w:i/>
          <w:noProof/>
        </w:rPr>
        <w:t>4</w:t>
      </w:r>
      <w:r w:rsidR="003224AE">
        <w:rPr>
          <w:i/>
          <w:noProof/>
        </w:rPr>
        <w:t xml:space="preserve">. Jak byly určeny výnosy v Tab. 12 na str. 68?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185D">
        <w:rPr>
          <w:i/>
        </w:rPr>
      </w:r>
      <w:r w:rsidR="008B185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464D7">
        <w:rPr>
          <w:i/>
          <w:noProof/>
        </w:rPr>
        <w:t>4.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85D" w:rsidRDefault="008B185D">
      <w:r>
        <w:separator/>
      </w:r>
    </w:p>
  </w:endnote>
  <w:endnote w:type="continuationSeparator" w:id="0">
    <w:p w:rsidR="008B185D" w:rsidRDefault="008B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85D" w:rsidRDefault="008B185D">
      <w:r>
        <w:separator/>
      </w:r>
    </w:p>
  </w:footnote>
  <w:footnote w:type="continuationSeparator" w:id="0">
    <w:p w:rsidR="008B185D" w:rsidRDefault="008B185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959"/>
    <w:rsid w:val="001D7F89"/>
    <w:rsid w:val="001E0D4A"/>
    <w:rsid w:val="001F7B40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3F79"/>
    <w:rsid w:val="002E04A7"/>
    <w:rsid w:val="00314823"/>
    <w:rsid w:val="003224AE"/>
    <w:rsid w:val="00337E3E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416D3"/>
    <w:rsid w:val="00474757"/>
    <w:rsid w:val="004E2FB8"/>
    <w:rsid w:val="004F54EE"/>
    <w:rsid w:val="005306E6"/>
    <w:rsid w:val="005358E6"/>
    <w:rsid w:val="00566326"/>
    <w:rsid w:val="00570811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3856"/>
    <w:rsid w:val="006671D8"/>
    <w:rsid w:val="006E1490"/>
    <w:rsid w:val="006F05D0"/>
    <w:rsid w:val="006F42C6"/>
    <w:rsid w:val="00727728"/>
    <w:rsid w:val="007358A5"/>
    <w:rsid w:val="007464D7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25C57"/>
    <w:rsid w:val="008375DD"/>
    <w:rsid w:val="00837ABF"/>
    <w:rsid w:val="0084121C"/>
    <w:rsid w:val="00845B98"/>
    <w:rsid w:val="008662D0"/>
    <w:rsid w:val="008664B3"/>
    <w:rsid w:val="00897167"/>
    <w:rsid w:val="008B185D"/>
    <w:rsid w:val="008B6839"/>
    <w:rsid w:val="008E44D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3618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6E3B"/>
    <w:rsid w:val="00C9306F"/>
    <w:rsid w:val="00C944DD"/>
    <w:rsid w:val="00CA13B5"/>
    <w:rsid w:val="00CB4E27"/>
    <w:rsid w:val="00CD1219"/>
    <w:rsid w:val="00CE4F35"/>
    <w:rsid w:val="00D4690F"/>
    <w:rsid w:val="00D6236E"/>
    <w:rsid w:val="00D952E7"/>
    <w:rsid w:val="00DD4A7E"/>
    <w:rsid w:val="00DF1948"/>
    <w:rsid w:val="00DF2926"/>
    <w:rsid w:val="00E1292E"/>
    <w:rsid w:val="00E366A1"/>
    <w:rsid w:val="00E57B6A"/>
    <w:rsid w:val="00E70B85"/>
    <w:rsid w:val="00E70D63"/>
    <w:rsid w:val="00E725B3"/>
    <w:rsid w:val="00F217CF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B3E8A6-F122-4F36-98A6-652B559F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2019-05-07T10:07:00Z</dcterms:created>
  <dcterms:modified xsi:type="dcterms:W3CDTF">2019-05-07T10:07:00Z</dcterms:modified>
</cp:coreProperties>
</file>