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BE2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B13BB">
              <w:rPr>
                <w:sz w:val="22"/>
                <w:szCs w:val="22"/>
              </w:rPr>
              <w:t>Nikola Novosadová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13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Resocializace osob s diagnózou drogové závislosti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13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0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B13B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BE2696" w:rsidRPr="00AB13BB" w:rsidRDefault="00BE2696" w:rsidP="00BE269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práce, </w:t>
            </w:r>
          </w:p>
          <w:p w:rsidR="00AB13BB" w:rsidRPr="00BE2696" w:rsidRDefault="00AB13BB" w:rsidP="00BE269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teoretický základ práce,</w:t>
            </w:r>
          </w:p>
          <w:p w:rsidR="00BE2696" w:rsidRPr="00BE2696" w:rsidRDefault="00AB13BB" w:rsidP="00BE26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pojetí výzkumu,</w:t>
            </w:r>
          </w:p>
          <w:p w:rsidR="00BE2696" w:rsidRDefault="00AB13BB" w:rsidP="00BE26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analýzy,</w:t>
            </w:r>
          </w:p>
          <w:p w:rsidR="00AB13BB" w:rsidRPr="00BE2696" w:rsidRDefault="0006355B" w:rsidP="00BE26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techniky</w:t>
            </w:r>
            <w:r w:rsidR="00AB13BB">
              <w:rPr>
                <w:sz w:val="22"/>
                <w:szCs w:val="22"/>
              </w:rPr>
              <w:t xml:space="preserve"> životní křivky,</w:t>
            </w:r>
          </w:p>
          <w:p w:rsidR="00AB13BB" w:rsidRDefault="00AB13BB" w:rsidP="00AB13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náročný sběr dat (jedinečný výzkumný soubor), </w:t>
            </w:r>
          </w:p>
          <w:p w:rsidR="00AB13BB" w:rsidRPr="00AB13BB" w:rsidRDefault="00AB13BB" w:rsidP="00AB13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zjištění</w:t>
            </w:r>
            <w:r w:rsidR="0054088C">
              <w:rPr>
                <w:sz w:val="22"/>
                <w:szCs w:val="22"/>
              </w:rPr>
              <w:t xml:space="preserve"> (vedená po jednotlivých případech)</w:t>
            </w:r>
            <w:r>
              <w:rPr>
                <w:sz w:val="22"/>
                <w:szCs w:val="22"/>
              </w:rPr>
              <w:t xml:space="preserve">. </w:t>
            </w:r>
          </w:p>
          <w:p w:rsidR="00CF064A" w:rsidRPr="00BE2696" w:rsidRDefault="00CF064A" w:rsidP="00BE2696">
            <w:pPr>
              <w:rPr>
                <w:b/>
                <w:sz w:val="22"/>
                <w:szCs w:val="22"/>
              </w:rPr>
            </w:pPr>
            <w:r w:rsidRPr="00BE2696">
              <w:rPr>
                <w:b/>
                <w:sz w:val="22"/>
                <w:szCs w:val="22"/>
              </w:rPr>
              <w:t>Slabé stránky</w:t>
            </w:r>
            <w:r w:rsidR="006305EA" w:rsidRPr="00BE2696">
              <w:rPr>
                <w:b/>
                <w:sz w:val="22"/>
                <w:szCs w:val="22"/>
              </w:rPr>
              <w:t>:</w:t>
            </w:r>
          </w:p>
          <w:p w:rsidR="00FE05CA" w:rsidRDefault="00AB13BB" w:rsidP="00BE26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výzkumné otázky (2-4) zčásti omezují prostor pro zkoumání žité zkušenosti (</w:t>
            </w:r>
            <w:r w:rsidR="0054088C">
              <w:rPr>
                <w:sz w:val="22"/>
                <w:szCs w:val="22"/>
              </w:rPr>
              <w:t>tato specifika</w:t>
            </w:r>
            <w:r>
              <w:rPr>
                <w:sz w:val="22"/>
                <w:szCs w:val="22"/>
              </w:rPr>
              <w:t xml:space="preserve"> obvykle vyplynou</w:t>
            </w:r>
            <w:r w:rsidR="0054088C">
              <w:rPr>
                <w:sz w:val="22"/>
                <w:szCs w:val="22"/>
              </w:rPr>
              <w:t xml:space="preserve"> až ze samotné analýzy</w:t>
            </w:r>
            <w:r>
              <w:rPr>
                <w:sz w:val="22"/>
                <w:szCs w:val="22"/>
              </w:rPr>
              <w:t>),</w:t>
            </w:r>
          </w:p>
          <w:p w:rsidR="00BE2696" w:rsidRDefault="0054088C" w:rsidP="00BE26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technika životní křivky (stejně jako rozhovor) bývá standardně zakomponována do IPA (nebývá interpretována odděleně),</w:t>
            </w:r>
          </w:p>
          <w:p w:rsidR="0006355B" w:rsidRPr="0006355B" w:rsidRDefault="0054088C" w:rsidP="000635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sklouzávají místy ke kvantifikaci (interpretační rámec, ve kterém jsou vyzdvihovány společné znaky, mají vypovídat o žité zkušenost</w:t>
            </w:r>
            <w:r w:rsidR="0006355B">
              <w:rPr>
                <w:sz w:val="22"/>
                <w:szCs w:val="22"/>
              </w:rPr>
              <w:t>i, jaká je).</w:t>
            </w:r>
          </w:p>
          <w:p w:rsidR="0054088C" w:rsidRPr="0006355B" w:rsidRDefault="0054088C" w:rsidP="0006355B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6355B" w:rsidRPr="000F295C" w:rsidRDefault="0006355B" w:rsidP="00362AB0">
            <w:pPr>
              <w:rPr>
                <w:b/>
                <w:sz w:val="22"/>
                <w:szCs w:val="22"/>
              </w:rPr>
            </w:pPr>
          </w:p>
          <w:p w:rsidR="00FE05CA" w:rsidRDefault="0054088C" w:rsidP="0054088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Vyz</w:t>
            </w:r>
            <w:r w:rsidR="0006355B">
              <w:rPr>
                <w:sz w:val="22"/>
                <w:szCs w:val="22"/>
              </w:rPr>
              <w:t>dvihněte nejvýznamnější závěry práce</w:t>
            </w:r>
            <w:r>
              <w:rPr>
                <w:sz w:val="22"/>
                <w:szCs w:val="22"/>
              </w:rPr>
              <w:t xml:space="preserve">. </w:t>
            </w:r>
          </w:p>
          <w:p w:rsidR="0054088C" w:rsidRDefault="0006355B" w:rsidP="0054088C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navržená doporučení v kontextu zjištěných závěrů práce. </w:t>
            </w:r>
            <w:bookmarkStart w:id="0" w:name="_GoBack"/>
            <w:bookmarkEnd w:id="0"/>
          </w:p>
          <w:p w:rsidR="00171D09" w:rsidRPr="000F295C" w:rsidRDefault="00171D09" w:rsidP="00171D0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B1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2696">
              <w:rPr>
                <w:sz w:val="22"/>
                <w:szCs w:val="22"/>
              </w:rPr>
              <w:t xml:space="preserve"> 3</w:t>
            </w:r>
            <w:r w:rsidR="00A91C2C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B0" w:rsidRDefault="00F80EB0">
      <w:r>
        <w:separator/>
      </w:r>
    </w:p>
  </w:endnote>
  <w:endnote w:type="continuationSeparator" w:id="0">
    <w:p w:rsidR="00F80EB0" w:rsidRDefault="00F8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B0" w:rsidRDefault="00F80EB0">
      <w:r>
        <w:separator/>
      </w:r>
    </w:p>
  </w:footnote>
  <w:footnote w:type="continuationSeparator" w:id="0">
    <w:p w:rsidR="00F80EB0" w:rsidRDefault="00F80E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178CB"/>
    <w:multiLevelType w:val="hybridMultilevel"/>
    <w:tmpl w:val="871EE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06355B"/>
    <w:rsid w:val="000F295C"/>
    <w:rsid w:val="00121FBA"/>
    <w:rsid w:val="00171D09"/>
    <w:rsid w:val="001D74A9"/>
    <w:rsid w:val="00251617"/>
    <w:rsid w:val="002659A3"/>
    <w:rsid w:val="00362AB0"/>
    <w:rsid w:val="00374DB2"/>
    <w:rsid w:val="003F5DA2"/>
    <w:rsid w:val="0050126D"/>
    <w:rsid w:val="00512982"/>
    <w:rsid w:val="00526D47"/>
    <w:rsid w:val="0054088C"/>
    <w:rsid w:val="0055255D"/>
    <w:rsid w:val="005C219A"/>
    <w:rsid w:val="006217F1"/>
    <w:rsid w:val="006305EA"/>
    <w:rsid w:val="00682F70"/>
    <w:rsid w:val="006847E2"/>
    <w:rsid w:val="00722FBB"/>
    <w:rsid w:val="008614B3"/>
    <w:rsid w:val="009B2248"/>
    <w:rsid w:val="00A91C2C"/>
    <w:rsid w:val="00AB13BB"/>
    <w:rsid w:val="00AF1740"/>
    <w:rsid w:val="00B411DB"/>
    <w:rsid w:val="00BA3203"/>
    <w:rsid w:val="00BE2696"/>
    <w:rsid w:val="00C50B27"/>
    <w:rsid w:val="00CE0A8B"/>
    <w:rsid w:val="00CF064A"/>
    <w:rsid w:val="00DC1BF5"/>
    <w:rsid w:val="00E004FB"/>
    <w:rsid w:val="00E67C85"/>
    <w:rsid w:val="00E709EA"/>
    <w:rsid w:val="00F1326B"/>
    <w:rsid w:val="00F80EB0"/>
    <w:rsid w:val="00F931A8"/>
    <w:rsid w:val="00FD7FAD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97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10</cp:revision>
  <cp:lastPrinted>2012-04-25T08:21:00Z</cp:lastPrinted>
  <dcterms:created xsi:type="dcterms:W3CDTF">2019-04-30T08:11:00Z</dcterms:created>
  <dcterms:modified xsi:type="dcterms:W3CDTF">2019-05-05T16:43:00Z</dcterms:modified>
</cp:coreProperties>
</file>