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68"/>
        <w:gridCol w:w="3096"/>
        <w:gridCol w:w="376"/>
        <w:gridCol w:w="377"/>
        <w:gridCol w:w="391"/>
        <w:gridCol w:w="391"/>
        <w:gridCol w:w="376"/>
        <w:gridCol w:w="367"/>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6B684F">
        <w:tc>
          <w:tcPr>
            <w:tcW w:w="2029"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1" w:type="pct"/>
            <w:gridSpan w:val="7"/>
          </w:tcPr>
          <w:p w:rsidR="00840F11" w:rsidRPr="007708A0" w:rsidRDefault="00520958" w:rsidP="00957D02">
            <w:pPr>
              <w:spacing w:after="0" w:line="240" w:lineRule="auto"/>
              <w:rPr>
                <w:rFonts w:ascii="Arial" w:hAnsi="Arial" w:cs="Arial"/>
              </w:rPr>
            </w:pPr>
            <w:r>
              <w:rPr>
                <w:rFonts w:ascii="Arial" w:hAnsi="Arial" w:cs="Arial"/>
              </w:rPr>
              <w:t>Eliška Bendová</w:t>
            </w:r>
          </w:p>
        </w:tc>
      </w:tr>
      <w:tr w:rsidR="00840F11" w:rsidRPr="007708A0" w:rsidTr="006B684F">
        <w:tc>
          <w:tcPr>
            <w:tcW w:w="2029"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1" w:type="pct"/>
            <w:gridSpan w:val="7"/>
          </w:tcPr>
          <w:p w:rsidR="00840F11" w:rsidRPr="007708A0" w:rsidRDefault="00520958" w:rsidP="00957D02">
            <w:pPr>
              <w:spacing w:after="0" w:line="240" w:lineRule="auto"/>
              <w:rPr>
                <w:rFonts w:ascii="Arial" w:hAnsi="Arial" w:cs="Arial"/>
              </w:rPr>
            </w:pPr>
            <w:r>
              <w:rPr>
                <w:rFonts w:ascii="Arial" w:hAnsi="Arial" w:cs="Arial"/>
              </w:rPr>
              <w:t>Pozorování sociálních dovedností dvouletých dětí v mateřské škole</w:t>
            </w:r>
          </w:p>
        </w:tc>
      </w:tr>
      <w:tr w:rsidR="00840F11" w:rsidRPr="007708A0" w:rsidTr="006B684F">
        <w:tc>
          <w:tcPr>
            <w:tcW w:w="2029" w:type="pct"/>
          </w:tcPr>
          <w:p w:rsidR="00840F11" w:rsidRPr="007708A0" w:rsidRDefault="00840F11" w:rsidP="00520958">
            <w:pPr>
              <w:spacing w:after="0" w:line="240" w:lineRule="auto"/>
              <w:rPr>
                <w:rFonts w:ascii="Arial" w:hAnsi="Arial" w:cs="Arial"/>
              </w:rPr>
            </w:pPr>
            <w:r w:rsidRPr="007708A0">
              <w:rPr>
                <w:rFonts w:ascii="Arial" w:hAnsi="Arial" w:cs="Arial"/>
              </w:rPr>
              <w:t xml:space="preserve">Jméno a příjmení oponenta </w:t>
            </w:r>
          </w:p>
        </w:tc>
        <w:tc>
          <w:tcPr>
            <w:tcW w:w="2971" w:type="pct"/>
            <w:gridSpan w:val="7"/>
          </w:tcPr>
          <w:p w:rsidR="00840F11" w:rsidRPr="007708A0" w:rsidRDefault="00520958" w:rsidP="00957D02">
            <w:pPr>
              <w:spacing w:after="0" w:line="240" w:lineRule="auto"/>
              <w:rPr>
                <w:rFonts w:ascii="Arial" w:hAnsi="Arial" w:cs="Arial"/>
              </w:rPr>
            </w:pPr>
            <w:r>
              <w:rPr>
                <w:rFonts w:ascii="Arial" w:hAnsi="Arial" w:cs="Arial"/>
              </w:rPr>
              <w:t>doc. PaedDr. Adriana Wiegerová, PhD.</w:t>
            </w:r>
          </w:p>
        </w:tc>
      </w:tr>
      <w:tr w:rsidR="00840F11" w:rsidRPr="007708A0" w:rsidTr="006B684F">
        <w:tc>
          <w:tcPr>
            <w:tcW w:w="2029"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1" w:type="pct"/>
            <w:gridSpan w:val="7"/>
          </w:tcPr>
          <w:p w:rsidR="00840F11" w:rsidRPr="007708A0" w:rsidRDefault="00520958" w:rsidP="00957D02">
            <w:pPr>
              <w:spacing w:after="0" w:line="240" w:lineRule="auto"/>
              <w:rPr>
                <w:rFonts w:ascii="Arial" w:hAnsi="Arial" w:cs="Arial"/>
              </w:rPr>
            </w:pPr>
            <w:r>
              <w:rPr>
                <w:rFonts w:ascii="Arial" w:hAnsi="Arial" w:cs="Arial"/>
              </w:rPr>
              <w:t>Učitelství pro mateřské školy</w:t>
            </w:r>
          </w:p>
        </w:tc>
      </w:tr>
      <w:tr w:rsidR="00840F11" w:rsidRPr="007708A0" w:rsidTr="006B684F">
        <w:tc>
          <w:tcPr>
            <w:tcW w:w="2029"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1" w:type="pct"/>
            <w:gridSpan w:val="7"/>
          </w:tcPr>
          <w:p w:rsidR="00840F11" w:rsidRPr="007708A0" w:rsidRDefault="00520958" w:rsidP="00957D02">
            <w:pPr>
              <w:spacing w:after="0" w:line="240" w:lineRule="auto"/>
              <w:rPr>
                <w:rFonts w:ascii="Arial" w:hAnsi="Arial" w:cs="Arial"/>
              </w:rPr>
            </w:pPr>
            <w:r>
              <w:rPr>
                <w:rFonts w:ascii="Arial" w:hAnsi="Arial" w:cs="Arial"/>
              </w:rPr>
              <w:t>prezenční</w:t>
            </w:r>
          </w:p>
        </w:tc>
      </w:tr>
      <w:tr w:rsidR="00840F11" w:rsidRPr="007708A0" w:rsidTr="006B684F">
        <w:tc>
          <w:tcPr>
            <w:tcW w:w="2029"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1"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520958">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6B684F">
        <w:tc>
          <w:tcPr>
            <w:tcW w:w="3741"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p>
          <w:p w:rsidR="00840F11" w:rsidRPr="007708A0" w:rsidRDefault="00840F11" w:rsidP="00957D02">
            <w:pPr>
              <w:spacing w:after="0" w:line="240" w:lineRule="auto"/>
              <w:rPr>
                <w:rFonts w:ascii="Arial" w:hAnsi="Arial" w:cs="Arial"/>
              </w:rPr>
            </w:pP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r w:rsidRPr="007708A0">
              <w:rPr>
                <w:rFonts w:ascii="Arial" w:hAnsi="Arial" w:cs="Arial"/>
              </w:rPr>
              <w:t>D</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bookmarkStart w:id="0" w:name="_GoBack"/>
            <w:bookmarkEnd w:id="0"/>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2"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3E6B39" w:rsidRDefault="003E6B39" w:rsidP="00957D02">
            <w:pPr>
              <w:spacing w:after="0" w:line="240" w:lineRule="auto"/>
              <w:rPr>
                <w:rFonts w:ascii="Arial" w:hAnsi="Arial" w:cs="Arial"/>
                <w:b/>
              </w:rPr>
            </w:pPr>
          </w:p>
          <w:p w:rsidR="00840F11" w:rsidRPr="007708A0" w:rsidRDefault="00840F11" w:rsidP="00957D02">
            <w:pPr>
              <w:spacing w:after="0" w:line="240" w:lineRule="auto"/>
              <w:rPr>
                <w:rFonts w:ascii="Arial" w:hAnsi="Arial" w:cs="Arial"/>
                <w:b/>
              </w:rPr>
            </w:pPr>
            <w:r w:rsidRPr="007708A0">
              <w:rPr>
                <w:rFonts w:ascii="Arial" w:hAnsi="Arial" w:cs="Arial"/>
                <w:b/>
              </w:rPr>
              <w:t>Odůvodnění hodnocení práce:</w:t>
            </w:r>
          </w:p>
          <w:p w:rsidR="00840F11" w:rsidRDefault="003E6B39" w:rsidP="00957D02">
            <w:pPr>
              <w:spacing w:after="0" w:line="240" w:lineRule="auto"/>
              <w:rPr>
                <w:rFonts w:ascii="Arial" w:hAnsi="Arial" w:cs="Arial"/>
              </w:rPr>
            </w:pPr>
            <w:r>
              <w:rPr>
                <w:rFonts w:ascii="Arial" w:hAnsi="Arial" w:cs="Arial"/>
              </w:rPr>
              <w:t xml:space="preserve">Předložená bakalářská práce sleduje problematiku, která v ostatní době v České republice způsobila množství diskusí mezi lékaři, psychology, ale také v pedagogické komunitě. Je proto dobré, když téma dvouletých dětí jsou součástí také závěrečných prací budoucích učitelů. Diskuse okolo začleňování dvouletých dětí do mateřských škol jsou kromě jiného podporovány tvrzením, že dvouleté děti se nedají vzdělávat a v jejich případě je pozornost věnována především hygienickým návykům.  Jsem ráda, že podobná témata tento názor částečně vyvracení. </w:t>
            </w:r>
          </w:p>
          <w:p w:rsidR="003E6B39" w:rsidRPr="007708A0" w:rsidRDefault="003E6B39" w:rsidP="00957D02">
            <w:pPr>
              <w:spacing w:after="0" w:line="240" w:lineRule="auto"/>
              <w:rPr>
                <w:rFonts w:ascii="Arial" w:hAnsi="Arial" w:cs="Arial"/>
              </w:rPr>
            </w:pPr>
            <w:r>
              <w:rPr>
                <w:rFonts w:ascii="Arial" w:hAnsi="Arial" w:cs="Arial"/>
              </w:rPr>
              <w:t xml:space="preserve">V teoretické části se autorka věnuje socializaci dítěte. V první kapitole poněkud obšírněji, než by to bylo vzhledem k tématu žádoucí. </w:t>
            </w:r>
          </w:p>
          <w:p w:rsidR="00840F11" w:rsidRDefault="003E6B39" w:rsidP="00957D02">
            <w:pPr>
              <w:spacing w:after="0" w:line="240" w:lineRule="auto"/>
              <w:rPr>
                <w:rFonts w:ascii="Arial" w:hAnsi="Arial" w:cs="Arial"/>
              </w:rPr>
            </w:pPr>
            <w:r>
              <w:rPr>
                <w:rFonts w:ascii="Arial" w:hAnsi="Arial" w:cs="Arial"/>
              </w:rPr>
              <w:t xml:space="preserve">Z mého pohledu jsou pro teoretická východiska nosní dvě kapitoly a to druhá a třetí. V teoretické části je zpracováno několik zajímavých informací, no ty mají převážně kompilační  charakter. V textu chybí autorčiny názory, které by dokladovali její stanoviska k předloženým charakteristikám, nebo vymezením. V teoretické </w:t>
            </w:r>
            <w:r w:rsidR="006B684F">
              <w:rPr>
                <w:rFonts w:ascii="Arial" w:hAnsi="Arial" w:cs="Arial"/>
              </w:rPr>
              <w:t xml:space="preserve">části by </w:t>
            </w:r>
            <w:r w:rsidR="006B684F">
              <w:rPr>
                <w:rFonts w:ascii="Arial" w:hAnsi="Arial" w:cs="Arial"/>
              </w:rPr>
              <w:lastRenderedPageBreak/>
              <w:t>by</w:t>
            </w:r>
            <w:r>
              <w:rPr>
                <w:rFonts w:ascii="Arial" w:hAnsi="Arial" w:cs="Arial"/>
              </w:rPr>
              <w:t xml:space="preserve">lo jistě zajímavé, kdyby autorka zpracovala například </w:t>
            </w:r>
            <w:r w:rsidR="006B684F">
              <w:rPr>
                <w:rFonts w:ascii="Arial" w:hAnsi="Arial" w:cs="Arial"/>
              </w:rPr>
              <w:t>výzkumné výstupy k předmětné problematice, nebo více pracovala se zahraničními zdroji.</w:t>
            </w:r>
          </w:p>
          <w:p w:rsidR="006B684F" w:rsidRPr="007708A0" w:rsidRDefault="006B684F" w:rsidP="00957D02">
            <w:pPr>
              <w:spacing w:after="0" w:line="240" w:lineRule="auto"/>
              <w:rPr>
                <w:rFonts w:ascii="Arial" w:hAnsi="Arial" w:cs="Arial"/>
              </w:rPr>
            </w:pPr>
            <w:r>
              <w:rPr>
                <w:rFonts w:ascii="Arial" w:hAnsi="Arial" w:cs="Arial"/>
              </w:rPr>
              <w:t>Empirická část je zpracována v kvalitativním designu. První stanovený cíl se ale spíše váže ke kvantitativní analýze. Je totiž moc těžké sledovat rozvíjení sociálních dovedností bez zjištění počátečního  stavu každého dítěte. Druhý cíl je již relevantní. Autorka realizovala svůj výzkum prostřednictvím rozhovorů.</w:t>
            </w:r>
          </w:p>
          <w:p w:rsidR="00840F11" w:rsidRDefault="006B684F" w:rsidP="00957D02">
            <w:pPr>
              <w:spacing w:after="0" w:line="240" w:lineRule="auto"/>
              <w:rPr>
                <w:rFonts w:ascii="Arial" w:hAnsi="Arial" w:cs="Arial"/>
              </w:rPr>
            </w:pPr>
            <w:r>
              <w:rPr>
                <w:rFonts w:ascii="Arial" w:hAnsi="Arial" w:cs="Arial"/>
              </w:rPr>
              <w:t>Data, získány z výzkumu jsou zajímavé, no ještě by bylo potřeba se jejich analýze více věnovat. Například bych očekávala, že autorka přesně popíše, jaké jsou tedy možnosti získávání sociálních dovedností v mateřské škole? Odpověď na tuhle otázku čtenář hledá v textu. Ale jde o zásadní cíl výzkumu. V textu bych ráda přivítala zpracování limitů výzkumu.</w:t>
            </w:r>
          </w:p>
          <w:p w:rsidR="006B684F" w:rsidRDefault="006B684F" w:rsidP="00957D02">
            <w:pPr>
              <w:spacing w:after="0" w:line="240" w:lineRule="auto"/>
              <w:rPr>
                <w:rFonts w:ascii="Arial" w:hAnsi="Arial" w:cs="Arial"/>
              </w:rPr>
            </w:pPr>
            <w:r>
              <w:rPr>
                <w:rFonts w:ascii="Arial" w:hAnsi="Arial" w:cs="Arial"/>
              </w:rPr>
              <w:t>Znám problémy, se kterými se autorka v průběhu tvorby bakalářské práce potýkala. I proto je mé hodnocení vstřícnější.</w:t>
            </w:r>
          </w:p>
          <w:p w:rsidR="006B684F" w:rsidRDefault="006B684F" w:rsidP="00957D02">
            <w:pPr>
              <w:spacing w:after="0" w:line="240" w:lineRule="auto"/>
              <w:rPr>
                <w:rFonts w:ascii="Arial" w:hAnsi="Arial" w:cs="Arial"/>
              </w:rPr>
            </w:pPr>
            <w:r>
              <w:rPr>
                <w:rFonts w:ascii="Arial" w:hAnsi="Arial" w:cs="Arial"/>
              </w:rPr>
              <w:t>Práci doporučuji k obhajobě.</w:t>
            </w:r>
          </w:p>
          <w:p w:rsidR="006B684F" w:rsidRPr="007708A0" w:rsidRDefault="006B684F" w:rsidP="00957D02">
            <w:pPr>
              <w:spacing w:after="0" w:line="240" w:lineRule="auto"/>
              <w:rPr>
                <w:rFonts w:ascii="Arial" w:hAnsi="Arial" w:cs="Arial"/>
              </w:rPr>
            </w:pP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840F11" w:rsidRPr="007708A0" w:rsidRDefault="00840F11" w:rsidP="00957D02">
            <w:pPr>
              <w:spacing w:after="0" w:line="240" w:lineRule="auto"/>
              <w:rPr>
                <w:rFonts w:ascii="Arial" w:hAnsi="Arial" w:cs="Arial"/>
              </w:rPr>
            </w:pPr>
            <w:r w:rsidRPr="007708A0">
              <w:rPr>
                <w:rFonts w:ascii="Arial" w:hAnsi="Arial" w:cs="Arial"/>
              </w:rPr>
              <w:t>1.</w:t>
            </w:r>
            <w:r w:rsidR="003E6B39">
              <w:rPr>
                <w:rFonts w:ascii="Arial" w:hAnsi="Arial" w:cs="Arial"/>
              </w:rPr>
              <w:t xml:space="preserve"> Jaký rozdíl je mezi sociálním učením a získáváním sociálních dovedností?</w:t>
            </w:r>
          </w:p>
          <w:p w:rsidR="00840F11" w:rsidRDefault="00840F11" w:rsidP="00957D02">
            <w:pPr>
              <w:spacing w:after="0" w:line="240" w:lineRule="auto"/>
              <w:rPr>
                <w:rFonts w:ascii="Arial" w:hAnsi="Arial" w:cs="Arial"/>
              </w:rPr>
            </w:pPr>
            <w:r w:rsidRPr="007708A0">
              <w:rPr>
                <w:rFonts w:ascii="Arial" w:hAnsi="Arial" w:cs="Arial"/>
              </w:rPr>
              <w:t>2.</w:t>
            </w:r>
            <w:r w:rsidR="006B684F">
              <w:rPr>
                <w:rFonts w:ascii="Arial" w:hAnsi="Arial" w:cs="Arial"/>
              </w:rPr>
              <w:t xml:space="preserve"> Jaké sociální dovednosti děti tedy v mateřských školách získávání?</w:t>
            </w:r>
          </w:p>
          <w:p w:rsidR="006B684F" w:rsidRPr="007708A0" w:rsidRDefault="006B684F" w:rsidP="00957D02">
            <w:pPr>
              <w:spacing w:after="0" w:line="240" w:lineRule="auto"/>
              <w:rPr>
                <w:rFonts w:ascii="Arial" w:hAnsi="Arial" w:cs="Arial"/>
              </w:rPr>
            </w:pPr>
          </w:p>
        </w:tc>
      </w:tr>
      <w:tr w:rsidR="00840F11" w:rsidRPr="007708A0" w:rsidTr="006B684F">
        <w:tc>
          <w:tcPr>
            <w:tcW w:w="3741"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840F11" w:rsidP="00957D02">
            <w:pPr>
              <w:spacing w:after="0" w:line="240" w:lineRule="auto"/>
              <w:rPr>
                <w:rFonts w:ascii="Arial" w:hAnsi="Arial" w:cs="Arial"/>
              </w:rPr>
            </w:pPr>
            <w:r w:rsidRPr="007708A0">
              <w:rPr>
                <w:rFonts w:ascii="Arial" w:hAnsi="Arial" w:cs="Arial"/>
              </w:rPr>
              <w:t>C</w:t>
            </w:r>
          </w:p>
        </w:tc>
        <w:tc>
          <w:tcPr>
            <w:tcW w:w="216"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02" w:type="pct"/>
          </w:tcPr>
          <w:p w:rsidR="00840F11" w:rsidRPr="007708A0" w:rsidRDefault="00840F11" w:rsidP="00957D02">
            <w:pPr>
              <w:spacing w:after="0" w:line="240" w:lineRule="auto"/>
              <w:rPr>
                <w:rFonts w:ascii="Arial" w:hAnsi="Arial" w:cs="Arial"/>
              </w:rPr>
            </w:pPr>
          </w:p>
        </w:tc>
      </w:tr>
      <w:tr w:rsidR="00840F11" w:rsidRPr="007708A0" w:rsidTr="006B684F">
        <w:tc>
          <w:tcPr>
            <w:tcW w:w="3741" w:type="pct"/>
            <w:gridSpan w:val="2"/>
            <w:vAlign w:val="center"/>
          </w:tcPr>
          <w:p w:rsidR="00840F11" w:rsidRPr="007708A0" w:rsidRDefault="00840F11" w:rsidP="00957D02">
            <w:pPr>
              <w:spacing w:after="0" w:line="240" w:lineRule="auto"/>
              <w:rPr>
                <w:rFonts w:ascii="Arial" w:hAnsi="Arial" w:cs="Arial"/>
              </w:rPr>
            </w:pPr>
            <w:r w:rsidRPr="007708A0">
              <w:rPr>
                <w:rFonts w:ascii="Arial" w:hAnsi="Arial" w:cs="Arial"/>
              </w:rPr>
              <w:t>Datum:</w:t>
            </w:r>
            <w:r w:rsidR="006B684F">
              <w:rPr>
                <w:rFonts w:ascii="Arial" w:hAnsi="Arial" w:cs="Arial"/>
              </w:rPr>
              <w:t>1. 5. 2019</w:t>
            </w:r>
          </w:p>
        </w:tc>
        <w:tc>
          <w:tcPr>
            <w:tcW w:w="1259"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7E4647"/>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47" w:rsidRDefault="007E4647" w:rsidP="00840F11">
      <w:pPr>
        <w:spacing w:after="0" w:line="240" w:lineRule="auto"/>
      </w:pPr>
      <w:r>
        <w:separator/>
      </w:r>
    </w:p>
  </w:endnote>
  <w:endnote w:type="continuationSeparator" w:id="0">
    <w:p w:rsidR="007E4647" w:rsidRDefault="007E4647"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47" w:rsidRDefault="007E4647" w:rsidP="00840F11">
      <w:pPr>
        <w:spacing w:after="0" w:line="240" w:lineRule="auto"/>
      </w:pPr>
      <w:r>
        <w:separator/>
      </w:r>
    </w:p>
  </w:footnote>
  <w:footnote w:type="continuationSeparator" w:id="0">
    <w:p w:rsidR="007E4647" w:rsidRDefault="007E4647"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177823"/>
    <w:rsid w:val="00267C54"/>
    <w:rsid w:val="003649D8"/>
    <w:rsid w:val="003E6B39"/>
    <w:rsid w:val="00415A31"/>
    <w:rsid w:val="00520958"/>
    <w:rsid w:val="006B684F"/>
    <w:rsid w:val="007E4647"/>
    <w:rsid w:val="00840F11"/>
    <w:rsid w:val="008F2415"/>
    <w:rsid w:val="009C4D29"/>
    <w:rsid w:val="009D49EF"/>
    <w:rsid w:val="00A0030E"/>
    <w:rsid w:val="00C67E53"/>
    <w:rsid w:val="00C73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A002"/>
  <w15:chartTrackingRefBased/>
  <w15:docId w15:val="{F59ACB54-1FB1-45C9-8A4B-B0DACB1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532</Words>
  <Characters>3141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Adriana Wiegerová</cp:lastModifiedBy>
  <cp:revision>4</cp:revision>
  <dcterms:created xsi:type="dcterms:W3CDTF">2019-05-01T18:06:00Z</dcterms:created>
  <dcterms:modified xsi:type="dcterms:W3CDTF">2019-05-01T19:15:00Z</dcterms:modified>
</cp:coreProperties>
</file>