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6"/>
        <w:gridCol w:w="3426"/>
        <w:gridCol w:w="377"/>
        <w:gridCol w:w="391"/>
        <w:gridCol w:w="391"/>
        <w:gridCol w:w="391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717F0B">
        <w:tc>
          <w:tcPr>
            <w:tcW w:w="1840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60" w:type="pct"/>
            <w:gridSpan w:val="7"/>
          </w:tcPr>
          <w:p w:rsidR="00893A39" w:rsidRPr="007708A0" w:rsidRDefault="006064D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Šárka </w:t>
            </w:r>
            <w:proofErr w:type="spellStart"/>
            <w:r>
              <w:rPr>
                <w:rFonts w:ascii="Arial" w:hAnsi="Arial" w:cs="Arial"/>
              </w:rPr>
              <w:t>Argalášová</w:t>
            </w:r>
            <w:proofErr w:type="spellEnd"/>
          </w:p>
        </w:tc>
      </w:tr>
      <w:tr w:rsidR="00893A39" w:rsidRPr="007708A0" w:rsidTr="00717F0B">
        <w:tc>
          <w:tcPr>
            <w:tcW w:w="1840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60" w:type="pct"/>
            <w:gridSpan w:val="7"/>
          </w:tcPr>
          <w:p w:rsidR="00893A39" w:rsidRPr="007708A0" w:rsidRDefault="006064DD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064DD">
              <w:rPr>
                <w:rFonts w:ascii="Arial" w:hAnsi="Arial" w:cs="Arial"/>
              </w:rPr>
              <w:t>Podpora prelogického myšlení u dětí předškolního věku</w:t>
            </w:r>
          </w:p>
        </w:tc>
      </w:tr>
      <w:tr w:rsidR="00893A39" w:rsidRPr="007708A0" w:rsidTr="00717F0B">
        <w:tc>
          <w:tcPr>
            <w:tcW w:w="1840" w:type="pct"/>
          </w:tcPr>
          <w:p w:rsidR="00893A39" w:rsidRPr="00244FF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244FFB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0" w:type="pct"/>
            <w:gridSpan w:val="7"/>
          </w:tcPr>
          <w:p w:rsidR="00893A39" w:rsidRPr="00244FFB" w:rsidRDefault="006064DD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244FFB">
              <w:rPr>
                <w:rFonts w:ascii="Arial" w:hAnsi="Arial" w:cs="Arial"/>
              </w:rPr>
              <w:t>Mgr. Marie Pavelková</w:t>
            </w:r>
          </w:p>
        </w:tc>
      </w:tr>
      <w:tr w:rsidR="00893A39" w:rsidRPr="007708A0" w:rsidTr="00717F0B">
        <w:tc>
          <w:tcPr>
            <w:tcW w:w="1840" w:type="pct"/>
          </w:tcPr>
          <w:p w:rsidR="00893A39" w:rsidRPr="00244FFB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244FFB">
              <w:rPr>
                <w:rFonts w:ascii="Arial" w:hAnsi="Arial" w:cs="Arial"/>
              </w:rPr>
              <w:t>Studijní obor</w:t>
            </w:r>
          </w:p>
        </w:tc>
        <w:tc>
          <w:tcPr>
            <w:tcW w:w="3160" w:type="pct"/>
            <w:gridSpan w:val="7"/>
          </w:tcPr>
          <w:p w:rsidR="00893A39" w:rsidRPr="00244FFB" w:rsidRDefault="006064DD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244FFB"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717F0B">
        <w:tc>
          <w:tcPr>
            <w:tcW w:w="1840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60" w:type="pct"/>
            <w:gridSpan w:val="7"/>
          </w:tcPr>
          <w:p w:rsidR="00893A39" w:rsidRPr="007708A0" w:rsidRDefault="006064D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893A39" w:rsidRPr="007708A0" w:rsidTr="00717F0B">
        <w:tc>
          <w:tcPr>
            <w:tcW w:w="1840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0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6064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4D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6064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4D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6064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4D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17F0B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17F0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17F0B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17F0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17F0B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17F0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717F0B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17F0B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17F0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17F0B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17F0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17F0B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17F0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6064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4D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6064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4D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6064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Default="006064DD" w:rsidP="006064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Velmi pozitivně hodnotím způsob, jakým studentka zpracovala téma, které je v didaktice </w:t>
            </w:r>
            <w:proofErr w:type="spellStart"/>
            <w:r>
              <w:rPr>
                <w:rFonts w:ascii="Arial" w:hAnsi="Arial" w:cs="Arial"/>
              </w:rPr>
              <w:t>preprimárního</w:t>
            </w:r>
            <w:proofErr w:type="spellEnd"/>
            <w:r>
              <w:rPr>
                <w:rFonts w:ascii="Arial" w:hAnsi="Arial" w:cs="Arial"/>
              </w:rPr>
              <w:t xml:space="preserve"> vzdělávání velmi opomíjeno. Jejím cílem bylo teoreticky pojednat </w:t>
            </w:r>
            <w:r w:rsidRPr="006064DD">
              <w:rPr>
                <w:rFonts w:ascii="Arial" w:hAnsi="Arial" w:cs="Arial"/>
              </w:rPr>
              <w:t>o prelogickém m</w:t>
            </w:r>
            <w:r>
              <w:rPr>
                <w:rFonts w:ascii="Arial" w:hAnsi="Arial" w:cs="Arial"/>
              </w:rPr>
              <w:t>yšlení dětí předškolního věku</w:t>
            </w:r>
            <w:r w:rsidR="00244FF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záměrem praktické části bylo </w:t>
            </w:r>
            <w:r w:rsidRPr="006064DD">
              <w:rPr>
                <w:rFonts w:ascii="Arial" w:hAnsi="Arial" w:cs="Arial"/>
              </w:rPr>
              <w:t>připravit, realizovat a evaluovat projekt na podporu prelogického myšlení u dětí předškolního věku</w:t>
            </w:r>
            <w:r>
              <w:rPr>
                <w:rFonts w:ascii="Arial" w:hAnsi="Arial" w:cs="Arial"/>
              </w:rPr>
              <w:t xml:space="preserve">. Myslím si, že tyto cíle studentka splnila. </w:t>
            </w:r>
          </w:p>
          <w:p w:rsidR="006064DD" w:rsidRDefault="006064DD" w:rsidP="006064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Formální členění bakalářské práce je logické, avšak hned na prvních dvou stranách teoretické části můžeme najít velmi rozsáhlé odstavce čistých přímých citací, což eliminuje vlastní přínos autorky.</w:t>
            </w:r>
            <w:r w:rsidR="00244FFB">
              <w:rPr>
                <w:rFonts w:ascii="Arial" w:hAnsi="Arial" w:cs="Arial"/>
              </w:rPr>
              <w:t xml:space="preserve"> Tento problém se vyskytují na více místech této práce.</w:t>
            </w:r>
          </w:p>
          <w:p w:rsidR="006064DD" w:rsidRDefault="006064DD" w:rsidP="006064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</w:t>
            </w:r>
            <w:r w:rsidR="000D4B49">
              <w:rPr>
                <w:rFonts w:ascii="Arial" w:hAnsi="Arial" w:cs="Arial"/>
              </w:rPr>
              <w:t xml:space="preserve">t této práce je složena z výstupů, které jsou cíleně orientovány na podporu prelogického myšlení. V jednotlivých výstupech však nacházím nevhodné formulace. Cíl z pohledu dítěte: </w:t>
            </w:r>
            <w:r w:rsidR="000D4B49" w:rsidRPr="000D4B49">
              <w:rPr>
                <w:rFonts w:ascii="Arial" w:hAnsi="Arial" w:cs="Arial"/>
              </w:rPr>
              <w:t>Identifikovat</w:t>
            </w:r>
            <w:r w:rsidR="000D4B49">
              <w:rPr>
                <w:rFonts w:ascii="Arial" w:hAnsi="Arial" w:cs="Arial"/>
              </w:rPr>
              <w:t xml:space="preserve"> vlastnosti geometrických tvarů je příliš náročný a spadá do didaktiky primárního vzdělávání. V popisu činnosti autorka </w:t>
            </w:r>
            <w:r w:rsidR="00244FFB">
              <w:rPr>
                <w:rFonts w:ascii="Arial" w:hAnsi="Arial" w:cs="Arial"/>
              </w:rPr>
              <w:lastRenderedPageBreak/>
              <w:t xml:space="preserve">uvádí </w:t>
            </w:r>
            <w:r w:rsidR="000D4B49">
              <w:rPr>
                <w:rFonts w:ascii="Arial" w:hAnsi="Arial" w:cs="Arial"/>
              </w:rPr>
              <w:t>výroky dětí: „</w:t>
            </w:r>
            <w:r w:rsidR="000D4B49" w:rsidRPr="000D4B49">
              <w:rPr>
                <w:rFonts w:ascii="Arial" w:hAnsi="Arial" w:cs="Arial"/>
                <w:i/>
              </w:rPr>
              <w:t>Dívka byla smutná, protože jí to nešlo</w:t>
            </w:r>
            <w:r w:rsidR="000D4B49" w:rsidRPr="000D4B49">
              <w:rPr>
                <w:rFonts w:ascii="Arial" w:hAnsi="Arial" w:cs="Arial"/>
              </w:rPr>
              <w:t>.</w:t>
            </w:r>
            <w:r w:rsidR="000D4B49">
              <w:rPr>
                <w:rFonts w:ascii="Arial" w:hAnsi="Arial" w:cs="Arial"/>
              </w:rPr>
              <w:t>“ Z tohoto výroku však nelze s</w:t>
            </w:r>
            <w:r w:rsidR="00244FFB">
              <w:rPr>
                <w:rFonts w:ascii="Arial" w:hAnsi="Arial" w:cs="Arial"/>
              </w:rPr>
              <w:t xml:space="preserve">oudit, zda a jak byl splněn cíl. </w:t>
            </w:r>
            <w:r w:rsidR="000D4B49">
              <w:rPr>
                <w:rFonts w:ascii="Arial" w:hAnsi="Arial" w:cs="Arial"/>
              </w:rPr>
              <w:t xml:space="preserve"> </w:t>
            </w:r>
          </w:p>
          <w:p w:rsidR="000D4B49" w:rsidRDefault="0003664B" w:rsidP="006064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Činnosti byly voleny vhodně, mám však výhrady ke způsobu, jakým je studentka předkládala dětem. </w:t>
            </w:r>
            <w:r w:rsidR="00244FFB">
              <w:rPr>
                <w:rFonts w:ascii="Arial" w:hAnsi="Arial" w:cs="Arial"/>
              </w:rPr>
              <w:t>Taktéž by první č</w:t>
            </w:r>
            <w:r>
              <w:rPr>
                <w:rFonts w:ascii="Arial" w:hAnsi="Arial" w:cs="Arial"/>
              </w:rPr>
              <w:t>innost mohla obsahovat jen jednobarevné tvary</w:t>
            </w:r>
            <w:r w:rsidR="00244FFB">
              <w:rPr>
                <w:rFonts w:ascii="Arial" w:hAnsi="Arial" w:cs="Arial"/>
              </w:rPr>
              <w:t xml:space="preserve"> a činnost šestá</w:t>
            </w:r>
            <w:r>
              <w:rPr>
                <w:rFonts w:ascii="Arial" w:hAnsi="Arial" w:cs="Arial"/>
              </w:rPr>
              <w:t xml:space="preserve"> taktéž krychle jedné barvy. Kladně hodnotím promyšlenou techniku evaluace projektu, kterou byla evaluace od učitelky v písemné formě a studentka ji ještě doplnila o svou reflexi. V doporučení pro praxi uvádí, že vytvořila celoroční projekt, avšak v úvodu projektu uvádí dvou měsíční trvání. </w:t>
            </w:r>
          </w:p>
          <w:p w:rsidR="000D4B49" w:rsidRPr="007708A0" w:rsidRDefault="000D4B49" w:rsidP="006064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3664B" w:rsidRPr="0003664B" w:rsidRDefault="0003664B" w:rsidP="0003664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Čím je typické prelogické myšlení u dětí předškolního věku?</w:t>
            </w:r>
          </w:p>
          <w:p w:rsidR="00893A39" w:rsidRPr="007708A0" w:rsidRDefault="0003664B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zásadní zjištění plynou z vaší práce?</w:t>
            </w:r>
          </w:p>
        </w:tc>
      </w:tr>
      <w:tr w:rsidR="00893A39" w:rsidRPr="007708A0" w:rsidTr="00717F0B">
        <w:tc>
          <w:tcPr>
            <w:tcW w:w="3735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6064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064D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717F0B">
        <w:tc>
          <w:tcPr>
            <w:tcW w:w="3735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65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EC2055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055" w:rsidRDefault="00EC2055" w:rsidP="00893A39">
      <w:pPr>
        <w:spacing w:after="0" w:line="240" w:lineRule="auto"/>
      </w:pPr>
      <w:r>
        <w:separator/>
      </w:r>
    </w:p>
  </w:endnote>
  <w:endnote w:type="continuationSeparator" w:id="0">
    <w:p w:rsidR="00EC2055" w:rsidRDefault="00EC2055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055" w:rsidRDefault="00EC2055" w:rsidP="00893A39">
      <w:pPr>
        <w:spacing w:after="0" w:line="240" w:lineRule="auto"/>
      </w:pPr>
      <w:r>
        <w:separator/>
      </w:r>
    </w:p>
  </w:footnote>
  <w:footnote w:type="continuationSeparator" w:id="0">
    <w:p w:rsidR="00EC2055" w:rsidRDefault="00EC2055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3664B"/>
    <w:rsid w:val="000D4B49"/>
    <w:rsid w:val="000E07BF"/>
    <w:rsid w:val="001C38F0"/>
    <w:rsid w:val="00244FFB"/>
    <w:rsid w:val="003B76AC"/>
    <w:rsid w:val="006064DD"/>
    <w:rsid w:val="006D7288"/>
    <w:rsid w:val="006E7208"/>
    <w:rsid w:val="00717F0B"/>
    <w:rsid w:val="00802D13"/>
    <w:rsid w:val="00893A39"/>
    <w:rsid w:val="009C4D29"/>
    <w:rsid w:val="00C44899"/>
    <w:rsid w:val="00C67E53"/>
    <w:rsid w:val="00EC2055"/>
    <w:rsid w:val="00F97BDD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2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Marie Pavelková</cp:lastModifiedBy>
  <cp:revision>2</cp:revision>
  <cp:lastPrinted>2019-05-20T14:18:00Z</cp:lastPrinted>
  <dcterms:created xsi:type="dcterms:W3CDTF">2019-05-20T14:18:00Z</dcterms:created>
  <dcterms:modified xsi:type="dcterms:W3CDTF">2019-05-20T14:18:00Z</dcterms:modified>
</cp:coreProperties>
</file>