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0"/>
        <w:gridCol w:w="376"/>
        <w:gridCol w:w="376"/>
        <w:gridCol w:w="391"/>
        <w:gridCol w:w="391"/>
        <w:gridCol w:w="377"/>
        <w:gridCol w:w="367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F67B3" w:rsidRPr="007708A0" w:rsidTr="001E7C1A">
        <w:tc>
          <w:tcPr>
            <w:tcW w:w="1844" w:type="pct"/>
          </w:tcPr>
          <w:p w:rsidR="00DF67B3" w:rsidRPr="007708A0" w:rsidRDefault="00DF67B3" w:rsidP="00DF67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F67B3" w:rsidRPr="007708A0" w:rsidRDefault="00DF67B3" w:rsidP="00DF6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Žaneta Zapletalová, MS.c., MBA</w:t>
            </w:r>
          </w:p>
        </w:tc>
      </w:tr>
      <w:tr w:rsidR="00DF67B3" w:rsidRPr="007708A0" w:rsidTr="001E7C1A">
        <w:tc>
          <w:tcPr>
            <w:tcW w:w="1844" w:type="pct"/>
          </w:tcPr>
          <w:p w:rsidR="00DF67B3" w:rsidRPr="007708A0" w:rsidRDefault="00DF67B3" w:rsidP="00DF67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F67B3" w:rsidRPr="001F1CC9" w:rsidRDefault="00DF67B3" w:rsidP="00DF67B3">
            <w:pPr>
              <w:spacing w:after="0" w:line="240" w:lineRule="auto"/>
              <w:rPr>
                <w:rFonts w:ascii="Arial" w:hAnsi="Arial" w:cs="Arial"/>
              </w:rPr>
            </w:pPr>
            <w:r w:rsidRPr="001F1CC9">
              <w:rPr>
                <w:rFonts w:ascii="Arial" w:hAnsi="Arial" w:cs="Arial"/>
              </w:rPr>
              <w:t>Mapování důvodu volby a setrvání v učitelské profesi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DF67B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DF67B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DF67B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DF67B3">
        <w:tc>
          <w:tcPr>
            <w:tcW w:w="3741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DF67B3">
        <w:tc>
          <w:tcPr>
            <w:tcW w:w="3741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DF67B3">
        <w:tc>
          <w:tcPr>
            <w:tcW w:w="3741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DF67B3">
        <w:tc>
          <w:tcPr>
            <w:tcW w:w="3741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DF67B3">
        <w:tc>
          <w:tcPr>
            <w:tcW w:w="3741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DF67B3">
        <w:tc>
          <w:tcPr>
            <w:tcW w:w="3741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DF67B3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DF67B3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DF67B3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DF67B3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DF67B3">
        <w:tc>
          <w:tcPr>
            <w:tcW w:w="3741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DF67B3">
        <w:tc>
          <w:tcPr>
            <w:tcW w:w="3741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DF67B3">
        <w:tc>
          <w:tcPr>
            <w:tcW w:w="3741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DF67B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Závěrečná práce předkládá výsledky kvantitativního výzkumného šetření realizovaného na výběru učitelů středních škol. Již  obsah práce naznačuje její nevyváženost teoretické a empirické části.</w:t>
            </w:r>
          </w:p>
          <w:p w:rsidR="00DF67B3" w:rsidRDefault="00DF67B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D7D8B">
              <w:rPr>
                <w:rFonts w:ascii="Arial" w:hAnsi="Arial" w:cs="Arial"/>
              </w:rPr>
              <w:t>Struktura</w:t>
            </w:r>
            <w:r>
              <w:rPr>
                <w:rFonts w:ascii="Arial" w:hAnsi="Arial" w:cs="Arial"/>
                <w:b/>
              </w:rPr>
              <w:t xml:space="preserve"> teoretické části </w:t>
            </w:r>
            <w:r>
              <w:rPr>
                <w:rFonts w:ascii="Arial" w:hAnsi="Arial" w:cs="Arial"/>
              </w:rPr>
              <w:t>je nezvyklá, nerespektuje běžné zvyklosti členění textu do kapitol a subkapitol, což snižuje přehlednost textu. Teoretická</w:t>
            </w:r>
            <w:r w:rsidRPr="00DF67B3">
              <w:rPr>
                <w:rFonts w:ascii="Arial" w:hAnsi="Arial" w:cs="Arial"/>
              </w:rPr>
              <w:t xml:space="preserve"> východiska</w:t>
            </w:r>
            <w:r>
              <w:rPr>
                <w:rFonts w:ascii="Arial" w:hAnsi="Arial" w:cs="Arial"/>
              </w:rPr>
              <w:t xml:space="preserve"> jsou zpracována poněkud volně, postrádám užší propojení se zaměřením výzkumu. V první kapitole by bylo v</w:t>
            </w:r>
            <w:r w:rsidR="00340A3D">
              <w:rPr>
                <w:rFonts w:ascii="Arial" w:hAnsi="Arial" w:cs="Arial"/>
              </w:rPr>
              <w:t xml:space="preserve">hodné více se zaměřit na </w:t>
            </w:r>
            <w:r>
              <w:rPr>
                <w:rFonts w:ascii="Arial" w:hAnsi="Arial" w:cs="Arial"/>
              </w:rPr>
              <w:t xml:space="preserve">charakteristiku učitelské profese, kterou autorka zpracovala jen povrchně. Druhá část této kapitoly zaměřená na osobnost učitele, se tématu práce dotýká jen okrajově. V kapitole nazvané </w:t>
            </w:r>
            <w:r>
              <w:rPr>
                <w:rFonts w:ascii="Arial" w:hAnsi="Arial" w:cs="Arial"/>
                <w:i/>
              </w:rPr>
              <w:t>Motivace a pracovní motivace</w:t>
            </w:r>
            <w:r>
              <w:rPr>
                <w:rFonts w:ascii="Arial" w:hAnsi="Arial" w:cs="Arial"/>
              </w:rPr>
              <w:t xml:space="preserve"> jsou popsány pouze obecné přístupy k motivaci a pracovní motivaci bez důrazu na specifické zaměření výzkumu. Také u dalších kapitol je zřejmý tentýž problém. Je třeba ocenit relativně bohatý seznam použité literatury (32 zdrojů), avšak autorka zřejmě neprovedla dostatečně kvalitní rešerši dostupné </w:t>
            </w:r>
            <w:r>
              <w:rPr>
                <w:rFonts w:ascii="Arial" w:hAnsi="Arial" w:cs="Arial"/>
              </w:rPr>
              <w:lastRenderedPageBreak/>
              <w:t>literatury, neboť se ve zdrojích objevuje jen velmi málo titulů vztahujících se k problematice motivace k učitelské profesi. Už tím je dána obecnost celé teoretické části práce.</w:t>
            </w:r>
          </w:p>
          <w:p w:rsidR="009D7D8B" w:rsidRDefault="00DF67B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Zásadní nedostatky však shledávám v </w:t>
            </w:r>
            <w:r>
              <w:rPr>
                <w:rFonts w:ascii="Arial" w:hAnsi="Arial" w:cs="Arial"/>
                <w:b/>
              </w:rPr>
              <w:t>empirické části</w:t>
            </w:r>
            <w:r>
              <w:rPr>
                <w:rFonts w:ascii="Arial" w:hAnsi="Arial" w:cs="Arial"/>
              </w:rPr>
              <w:t xml:space="preserve">. Výzkumný cíl nekoresponduje s názvem práce. Navíc není zřejmé (a z teoretických východisek zpracovaných autorkou nevyplývá), jak má čtenář chápat pojem </w:t>
            </w:r>
            <w:r>
              <w:rPr>
                <w:rFonts w:ascii="Arial" w:hAnsi="Arial" w:cs="Arial"/>
                <w:i/>
              </w:rPr>
              <w:t>úroveň motivace</w:t>
            </w:r>
            <w:r>
              <w:rPr>
                <w:rFonts w:ascii="Arial" w:hAnsi="Arial" w:cs="Arial"/>
              </w:rPr>
              <w:t xml:space="preserve">. Cíle jsou dále rozvedeny do výzkumných otázek, které se však potýkají s podobným problémem. Ve vztahu k tomuto cíli a výzkumným otázkám se použitý dotazník jeví jako neadekvátní. Nelze na jeho základě zhodnotit </w:t>
            </w:r>
            <w:r>
              <w:rPr>
                <w:rFonts w:ascii="Arial" w:hAnsi="Arial" w:cs="Arial"/>
                <w:i/>
              </w:rPr>
              <w:t>úroveň motivace</w:t>
            </w:r>
            <w:r w:rsidR="009D7D8B">
              <w:rPr>
                <w:rFonts w:ascii="Arial" w:hAnsi="Arial" w:cs="Arial"/>
              </w:rPr>
              <w:t xml:space="preserve"> a vzhledem k velmi chudé a navíc uzavřené nabídce motivačních faktorů nelze hovořit ani o mapování důvodů k volbě a setrvání v učitelské profesi. Ocenil bych uvedení konečné podoby dotazníku (nebo alespoň krátkou ukázku položek včetně hodnoticí škály), což by pomohlo vytvořit jasnější představu o použitém výzkumném nástroji.</w:t>
            </w:r>
          </w:p>
          <w:p w:rsidR="009D7D8B" w:rsidRDefault="009D7D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Výzkumný vzorek 30 respondentů je vzhledem k zaměření výzkumu (mapování důvodů) nedostatečný. Autorka sice uvádí neochotu učitelů zapojit se do výzkumu. Počet oslovených učitelů (126) však opět naznačuje nedostatečnou teoretickou přípravu výzkumného šetření. Obecné a relativně optimistické předpoklady totiž hovoří obvykle o maximálně 30% návratnosti dotazníků, což nabádá k oslovení mnohem většího počtu potenciálních respondentů.</w:t>
            </w:r>
          </w:p>
          <w:p w:rsidR="00DF67B3" w:rsidRDefault="009D7D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Výsledky autorka zpracovává na popisné úrovni. Není využito ani popisné statistiky, výsledky jsou prezentovány pouze v absolutních četnostech. I na vzorku 30 osob je možné použít některé statistické testy a ověřovat data také ve vztahové rovině.</w:t>
            </w:r>
            <w:r w:rsidR="003677CE">
              <w:rPr>
                <w:rFonts w:ascii="Arial" w:hAnsi="Arial" w:cs="Arial"/>
              </w:rPr>
              <w:t xml:space="preserve"> Postrádám také konkrétní odpovědi na výzkumné otázky formulované v úvodu empirické části.</w:t>
            </w:r>
            <w:r w:rsidR="00DF67B3">
              <w:rPr>
                <w:rFonts w:ascii="Arial" w:hAnsi="Arial" w:cs="Arial"/>
              </w:rPr>
              <w:t xml:space="preserve"> </w:t>
            </w:r>
          </w:p>
          <w:p w:rsidR="00BA4450" w:rsidRDefault="00BA445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důvodů uvedených výše (především podoba dotazníku a velikost výzkumného vzorku) nelze považovat cíle za splněné, a to jak cíle formulované autorkou, tak cíle vyplývající přímo z názvu práce.</w:t>
            </w:r>
          </w:p>
          <w:p w:rsidR="003677CE" w:rsidRDefault="0036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škoda, že autorka nevyužila možnosti pravidelných konzultací a předložila vedoucímu text v téměř konečné podobě s již realizovaným výzkumem. Tím se ochudila o šanci podchytit některé metodologické nedostatky hned v počátcích a eliminovat jejich dopady na celkovou kvalitu závěrečné práce.</w:t>
            </w:r>
          </w:p>
          <w:p w:rsidR="003677CE" w:rsidRDefault="003677CE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BA4450" w:rsidRDefault="0036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Ačkoli práce vykazuje výrazné nedostatky, považuji za vhodné umožnit autorce vyjádřit se k připomínkám a poskytnout jí prostor k diskuzi.</w:t>
            </w:r>
          </w:p>
          <w:p w:rsidR="003677CE" w:rsidRDefault="003677CE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3677CE" w:rsidRPr="00DF67B3" w:rsidRDefault="0036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3677CE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 v práci rozumíte pojmem </w:t>
            </w:r>
            <w:r>
              <w:rPr>
                <w:rFonts w:ascii="Arial" w:hAnsi="Arial" w:cs="Arial"/>
                <w:i/>
              </w:rPr>
              <w:t>úroveň motivace</w:t>
            </w:r>
            <w:r>
              <w:rPr>
                <w:rFonts w:ascii="Arial" w:hAnsi="Arial" w:cs="Arial"/>
              </w:rPr>
              <w:t xml:space="preserve"> a jak byla úroveň zjišťována?</w:t>
            </w:r>
          </w:p>
          <w:p w:rsidR="00D85F7C" w:rsidRPr="007708A0" w:rsidRDefault="003677CE" w:rsidP="007076F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Prosím o porovnání výsledků mezi skupinou žen a skupinou mužů. Pokud byly pozorovány rozdíly, jakých </w:t>
            </w:r>
            <w:r w:rsidR="007076FE">
              <w:rPr>
                <w:rFonts w:ascii="Arial" w:hAnsi="Arial" w:cs="Arial"/>
              </w:rPr>
              <w:t>oblastí</w:t>
            </w:r>
            <w:r>
              <w:rPr>
                <w:rFonts w:ascii="Arial" w:hAnsi="Arial" w:cs="Arial"/>
              </w:rPr>
              <w:t xml:space="preserve"> se týkají a jaké je podle Vás možné vysvětlení?</w:t>
            </w:r>
          </w:p>
        </w:tc>
      </w:tr>
      <w:tr w:rsidR="00D85F7C" w:rsidRPr="007708A0" w:rsidTr="00DF67B3">
        <w:tc>
          <w:tcPr>
            <w:tcW w:w="3741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DF67B3">
        <w:tc>
          <w:tcPr>
            <w:tcW w:w="3741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677CE">
              <w:rPr>
                <w:rFonts w:ascii="Arial" w:hAnsi="Arial" w:cs="Arial"/>
              </w:rPr>
              <w:t xml:space="preserve"> 28. 5. 2018</w:t>
            </w:r>
          </w:p>
        </w:tc>
        <w:tc>
          <w:tcPr>
            <w:tcW w:w="1259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48" w:rsidRDefault="00450548" w:rsidP="00D85F7C">
      <w:pPr>
        <w:spacing w:after="0" w:line="240" w:lineRule="auto"/>
      </w:pPr>
      <w:r>
        <w:separator/>
      </w:r>
    </w:p>
  </w:endnote>
  <w:endnote w:type="continuationSeparator" w:id="0">
    <w:p w:rsidR="00450548" w:rsidRDefault="0045054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48" w:rsidRDefault="00450548" w:rsidP="00D85F7C">
      <w:pPr>
        <w:spacing w:after="0" w:line="240" w:lineRule="auto"/>
      </w:pPr>
      <w:r>
        <w:separator/>
      </w:r>
    </w:p>
  </w:footnote>
  <w:footnote w:type="continuationSeparator" w:id="0">
    <w:p w:rsidR="00450548" w:rsidRDefault="0045054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340A3D"/>
    <w:rsid w:val="003677CE"/>
    <w:rsid w:val="00450548"/>
    <w:rsid w:val="004E6E79"/>
    <w:rsid w:val="006F5539"/>
    <w:rsid w:val="007076FE"/>
    <w:rsid w:val="00964696"/>
    <w:rsid w:val="009C4D29"/>
    <w:rsid w:val="009D7D8B"/>
    <w:rsid w:val="00B505D9"/>
    <w:rsid w:val="00B61F05"/>
    <w:rsid w:val="00BA4450"/>
    <w:rsid w:val="00C67E53"/>
    <w:rsid w:val="00C7797E"/>
    <w:rsid w:val="00CD784F"/>
    <w:rsid w:val="00D85F7C"/>
    <w:rsid w:val="00DC1C78"/>
    <w:rsid w:val="00DF67B3"/>
    <w:rsid w:val="00E73264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6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cp:lastPrinted>2018-05-29T05:59:00Z</cp:lastPrinted>
  <dcterms:created xsi:type="dcterms:W3CDTF">2018-05-30T11:36:00Z</dcterms:created>
  <dcterms:modified xsi:type="dcterms:W3CDTF">2018-05-30T11:36:00Z</dcterms:modified>
</cp:coreProperties>
</file>