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63391F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755486">
        <w:rPr>
          <w:rFonts w:ascii="Arial Narrow" w:hAnsi="Arial Narrow"/>
          <w:b/>
          <w:i/>
          <w:sz w:val="22"/>
          <w:szCs w:val="22"/>
        </w:rPr>
        <w:t>Bc. Michaela ŠTANZLOVÁ</w:t>
      </w:r>
      <w:r w:rsidRPr="00555D98">
        <w:rPr>
          <w:rFonts w:ascii="Arial Narrow" w:hAnsi="Arial Narrow"/>
          <w:sz w:val="22"/>
          <w:szCs w:val="22"/>
        </w:rPr>
        <w:tab/>
        <w:t>Vedoucí DP:</w:t>
      </w:r>
      <w:r w:rsidR="00755486">
        <w:rPr>
          <w:rFonts w:ascii="Arial Narrow" w:hAnsi="Arial Narrow"/>
          <w:sz w:val="22"/>
          <w:szCs w:val="22"/>
        </w:rPr>
        <w:t xml:space="preserve"> </w:t>
      </w:r>
      <w:r w:rsidR="0063391F">
        <w:rPr>
          <w:rFonts w:ascii="Arial Narrow" w:hAnsi="Arial Narrow"/>
          <w:b/>
          <w:i/>
          <w:sz w:val="22"/>
          <w:szCs w:val="22"/>
        </w:rPr>
        <w:t>doc. Ing. Vratislav Kozák,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3391F">
        <w:rPr>
          <w:rFonts w:ascii="Arial Narrow" w:hAnsi="Arial Narrow"/>
          <w:sz w:val="22"/>
          <w:szCs w:val="22"/>
        </w:rPr>
        <w:t xml:space="preserve"> </w:t>
      </w:r>
      <w:r w:rsidR="0063391F">
        <w:rPr>
          <w:rFonts w:ascii="Arial Narrow" w:hAnsi="Arial Narrow"/>
          <w:b/>
          <w:i/>
          <w:sz w:val="22"/>
          <w:szCs w:val="22"/>
        </w:rPr>
        <w:t>2017/18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63391F">
        <w:rPr>
          <w:rFonts w:ascii="Arial Narrow" w:hAnsi="Arial Narrow"/>
          <w:b/>
          <w:i/>
          <w:sz w:val="22"/>
          <w:szCs w:val="22"/>
        </w:rPr>
        <w:t xml:space="preserve">Projekt zlepšení komunikace </w:t>
      </w:r>
      <w:r w:rsidR="00755486">
        <w:rPr>
          <w:rFonts w:ascii="Arial Narrow" w:hAnsi="Arial Narrow"/>
          <w:b/>
          <w:i/>
          <w:sz w:val="22"/>
          <w:szCs w:val="22"/>
        </w:rPr>
        <w:t xml:space="preserve">se zákazníky nové kavárny Café </w:t>
      </w:r>
      <w:proofErr w:type="spellStart"/>
      <w:r w:rsidR="00755486">
        <w:rPr>
          <w:rFonts w:ascii="Arial Narrow" w:hAnsi="Arial Narrow"/>
          <w:b/>
          <w:i/>
          <w:sz w:val="22"/>
          <w:szCs w:val="22"/>
        </w:rPr>
        <w:t>Supreme</w:t>
      </w:r>
      <w:proofErr w:type="spellEnd"/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B6467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B6467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5220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071BE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01452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AB504C" w:rsidP="0005220C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B6467A"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  <w:bookmarkStart w:id="1" w:name="_GoBack"/>
            <w:bookmarkEnd w:id="1"/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071BEA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Diplomatka splnila zadání. </w:t>
      </w:r>
      <w:r w:rsidR="00625989">
        <w:rPr>
          <w:rFonts w:ascii="Arial Narrow" w:hAnsi="Arial Narrow"/>
          <w:i/>
          <w:sz w:val="22"/>
          <w:szCs w:val="22"/>
        </w:rPr>
        <w:t xml:space="preserve">Diplomová práce řeší komunikaci </w:t>
      </w:r>
      <w:r>
        <w:rPr>
          <w:rFonts w:ascii="Arial Narrow" w:hAnsi="Arial Narrow"/>
          <w:i/>
          <w:sz w:val="22"/>
          <w:szCs w:val="22"/>
        </w:rPr>
        <w:t xml:space="preserve">v nové kavárně Café </w:t>
      </w:r>
      <w:proofErr w:type="spellStart"/>
      <w:r>
        <w:rPr>
          <w:rFonts w:ascii="Arial Narrow" w:hAnsi="Arial Narrow"/>
          <w:i/>
          <w:sz w:val="22"/>
          <w:szCs w:val="22"/>
        </w:rPr>
        <w:t>Supreme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 Malenovicích. </w:t>
      </w:r>
      <w:r w:rsidR="00625989">
        <w:rPr>
          <w:rFonts w:ascii="Arial Narrow" w:hAnsi="Arial Narrow"/>
          <w:i/>
          <w:sz w:val="22"/>
          <w:szCs w:val="22"/>
        </w:rPr>
        <w:t xml:space="preserve">Ze zpracování je zřejmé, že diplomantka se v této oblasti dobře orientuje. Po literární rešerši následuje praktická část, </w:t>
      </w:r>
      <w:r w:rsidR="0005220C">
        <w:rPr>
          <w:rFonts w:ascii="Arial Narrow" w:hAnsi="Arial Narrow"/>
          <w:i/>
          <w:sz w:val="22"/>
          <w:szCs w:val="22"/>
        </w:rPr>
        <w:t>ve které</w:t>
      </w:r>
      <w:r w:rsidR="00625989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 xml:space="preserve">jsou </w:t>
      </w:r>
      <w:r w:rsidR="0005220C">
        <w:rPr>
          <w:rFonts w:ascii="Arial Narrow" w:hAnsi="Arial Narrow"/>
          <w:i/>
          <w:sz w:val="22"/>
          <w:szCs w:val="22"/>
        </w:rPr>
        <w:t xml:space="preserve">analýzy </w:t>
      </w:r>
      <w:r>
        <w:rPr>
          <w:rFonts w:ascii="Arial Narrow" w:hAnsi="Arial Narrow"/>
          <w:i/>
          <w:sz w:val="22"/>
          <w:szCs w:val="22"/>
        </w:rPr>
        <w:t>uvedené kavárny</w:t>
      </w:r>
      <w:r w:rsidR="0005220C">
        <w:rPr>
          <w:rFonts w:ascii="Arial Narrow" w:hAnsi="Arial Narrow"/>
          <w:i/>
          <w:sz w:val="22"/>
          <w:szCs w:val="22"/>
        </w:rPr>
        <w:t xml:space="preserve">. Na základě této analýzy byl vypracován projekt zlepšení komunikace. </w:t>
      </w:r>
      <w:r>
        <w:rPr>
          <w:rFonts w:ascii="Arial Narrow" w:hAnsi="Arial Narrow"/>
          <w:i/>
          <w:sz w:val="22"/>
          <w:szCs w:val="22"/>
        </w:rPr>
        <w:t xml:space="preserve">V diplomové práce nejsou, zřejmě na žádost majitele, uvedeny ekonomická data. Projekt byl volen úsporně, nosným návrhem je zřízení zahrádky. Návrhy jsou zaměřeny na zvýšení známosti kavárny metodou „stále se něco </w:t>
      </w:r>
      <w:r w:rsidR="00461B64">
        <w:rPr>
          <w:rFonts w:ascii="Arial Narrow" w:hAnsi="Arial Narrow"/>
          <w:i/>
          <w:sz w:val="22"/>
          <w:szCs w:val="22"/>
        </w:rPr>
        <w:t xml:space="preserve">děje“. Například: tematické </w:t>
      </w:r>
      <w:proofErr w:type="spellStart"/>
      <w:r w:rsidR="00461B64">
        <w:rPr>
          <w:rFonts w:ascii="Arial Narrow" w:hAnsi="Arial Narrow"/>
          <w:i/>
          <w:sz w:val="22"/>
          <w:szCs w:val="22"/>
        </w:rPr>
        <w:t>eventy</w:t>
      </w:r>
      <w:proofErr w:type="spellEnd"/>
      <w:r w:rsidR="00461B6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461B64">
        <w:rPr>
          <w:rFonts w:ascii="Arial Narrow" w:hAnsi="Arial Narrow"/>
          <w:i/>
          <w:sz w:val="22"/>
          <w:szCs w:val="22"/>
        </w:rPr>
        <w:t>special</w:t>
      </w:r>
      <w:proofErr w:type="spellEnd"/>
      <w:r w:rsidR="00461B6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61B64">
        <w:rPr>
          <w:rFonts w:ascii="Arial Narrow" w:hAnsi="Arial Narrow"/>
          <w:i/>
          <w:sz w:val="22"/>
          <w:szCs w:val="22"/>
        </w:rPr>
        <w:t>weeks</w:t>
      </w:r>
      <w:proofErr w:type="spellEnd"/>
      <w:r w:rsidR="00461B64">
        <w:rPr>
          <w:rFonts w:ascii="Arial Narrow" w:hAnsi="Arial Narrow"/>
          <w:i/>
          <w:sz w:val="22"/>
          <w:szCs w:val="22"/>
        </w:rPr>
        <w:t xml:space="preserve">, soutěže (využití </w:t>
      </w:r>
      <w:proofErr w:type="spellStart"/>
      <w:r w:rsidR="00461B64">
        <w:rPr>
          <w:rFonts w:ascii="Arial Narrow" w:hAnsi="Arial Narrow"/>
          <w:i/>
          <w:sz w:val="22"/>
          <w:szCs w:val="22"/>
        </w:rPr>
        <w:t>Instagramu</w:t>
      </w:r>
      <w:proofErr w:type="spellEnd"/>
      <w:r w:rsidR="00461B64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461B64">
        <w:rPr>
          <w:rFonts w:ascii="Arial Narrow" w:hAnsi="Arial Narrow"/>
          <w:i/>
          <w:sz w:val="22"/>
          <w:szCs w:val="22"/>
        </w:rPr>
        <w:t>Facebooku</w:t>
      </w:r>
      <w:proofErr w:type="spellEnd"/>
      <w:r w:rsidR="00461B64">
        <w:rPr>
          <w:rFonts w:ascii="Arial Narrow" w:hAnsi="Arial Narrow"/>
          <w:i/>
          <w:sz w:val="22"/>
          <w:szCs w:val="22"/>
        </w:rPr>
        <w:t xml:space="preserve">), výročí otevření. </w:t>
      </w:r>
      <w:r w:rsidR="0005220C">
        <w:rPr>
          <w:rFonts w:ascii="Arial Narrow" w:hAnsi="Arial Narrow"/>
          <w:i/>
          <w:sz w:val="22"/>
          <w:szCs w:val="22"/>
        </w:rPr>
        <w:t xml:space="preserve">Projekt byl podroben </w:t>
      </w:r>
      <w:r>
        <w:rPr>
          <w:rFonts w:ascii="Arial Narrow" w:hAnsi="Arial Narrow"/>
          <w:i/>
          <w:sz w:val="22"/>
          <w:szCs w:val="22"/>
        </w:rPr>
        <w:t xml:space="preserve">časové, </w:t>
      </w:r>
      <w:r w:rsidR="0005220C">
        <w:rPr>
          <w:rFonts w:ascii="Arial Narrow" w:hAnsi="Arial Narrow"/>
          <w:i/>
          <w:sz w:val="22"/>
          <w:szCs w:val="22"/>
        </w:rPr>
        <w:t>nákladové a rizikové analýze.</w:t>
      </w:r>
      <w:r w:rsidR="00D14FCD">
        <w:rPr>
          <w:rFonts w:ascii="Arial Narrow" w:hAnsi="Arial Narrow"/>
          <w:i/>
          <w:sz w:val="22"/>
          <w:szCs w:val="22"/>
        </w:rPr>
        <w:t xml:space="preserve"> Stranu 12 považuji za zbytečnou.</w:t>
      </w: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Dotaz: </w:t>
      </w:r>
    </w:p>
    <w:p w:rsidR="0005220C" w:rsidRDefault="00D14FCD" w:rsidP="0005220C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 je reální hrozba odlivu obyvatel do jiných měst (s. 57)</w:t>
      </w:r>
      <w:r w:rsidR="0005220C" w:rsidRPr="0005220C">
        <w:rPr>
          <w:rFonts w:ascii="Arial Narrow" w:hAnsi="Arial Narrow"/>
          <w:i/>
          <w:sz w:val="22"/>
          <w:szCs w:val="22"/>
        </w:rPr>
        <w:t>?</w:t>
      </w:r>
    </w:p>
    <w:p w:rsidR="0005220C" w:rsidRDefault="0005220C" w:rsidP="0005220C">
      <w:pPr>
        <w:rPr>
          <w:rFonts w:ascii="Arial Narrow" w:hAnsi="Arial Narrow"/>
          <w:i/>
          <w:sz w:val="22"/>
          <w:szCs w:val="22"/>
        </w:rPr>
      </w:pPr>
    </w:p>
    <w:p w:rsidR="0005220C" w:rsidRPr="0005220C" w:rsidRDefault="0005220C" w:rsidP="0005220C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Jak </w:t>
      </w:r>
      <w:r w:rsidR="00D14FCD">
        <w:rPr>
          <w:rFonts w:ascii="Arial Narrow" w:hAnsi="Arial Narrow"/>
          <w:i/>
          <w:sz w:val="22"/>
          <w:szCs w:val="22"/>
        </w:rPr>
        <w:t xml:space="preserve">se na tržbách projevily </w:t>
      </w:r>
      <w:proofErr w:type="spellStart"/>
      <w:r w:rsidR="00D14FCD">
        <w:rPr>
          <w:rFonts w:ascii="Arial Narrow" w:hAnsi="Arial Narrow"/>
          <w:i/>
          <w:sz w:val="22"/>
          <w:szCs w:val="22"/>
        </w:rPr>
        <w:t>eventy</w:t>
      </w:r>
      <w:proofErr w:type="spellEnd"/>
      <w:r w:rsidR="00D14FCD">
        <w:rPr>
          <w:rFonts w:ascii="Arial Narrow" w:hAnsi="Arial Narrow"/>
          <w:i/>
          <w:sz w:val="22"/>
          <w:szCs w:val="22"/>
        </w:rPr>
        <w:t>, např. Halloween</w:t>
      </w:r>
      <w:r>
        <w:rPr>
          <w:rFonts w:ascii="Arial Narrow" w:hAnsi="Arial Narrow"/>
          <w:i/>
          <w:sz w:val="22"/>
          <w:szCs w:val="22"/>
        </w:rPr>
        <w:t>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01452F">
        <w:rPr>
          <w:rFonts w:ascii="Arial Narrow" w:hAnsi="Arial Narrow"/>
          <w:i/>
          <w:sz w:val="22"/>
          <w:szCs w:val="22"/>
        </w:rPr>
      </w:r>
      <w:r w:rsidR="0001452F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01452F">
        <w:rPr>
          <w:rFonts w:ascii="Arial Narrow" w:hAnsi="Arial Narrow"/>
          <w:i/>
          <w:sz w:val="22"/>
          <w:szCs w:val="22"/>
        </w:rPr>
      </w:r>
      <w:r w:rsidR="0001452F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AB504C">
        <w:rPr>
          <w:rFonts w:ascii="Arial Narrow" w:hAnsi="Arial Narrow"/>
          <w:i/>
          <w:sz w:val="22"/>
          <w:szCs w:val="22"/>
        </w:rPr>
        <w:t>2</w:t>
      </w:r>
      <w:r w:rsidR="00D14FCD">
        <w:rPr>
          <w:rFonts w:ascii="Arial Narrow" w:hAnsi="Arial Narrow"/>
          <w:i/>
          <w:sz w:val="22"/>
          <w:szCs w:val="22"/>
        </w:rPr>
        <w:t>8</w:t>
      </w:r>
      <w:r w:rsidR="00AB504C">
        <w:rPr>
          <w:rFonts w:ascii="Arial Narrow" w:hAnsi="Arial Narrow"/>
          <w:i/>
          <w:sz w:val="22"/>
          <w:szCs w:val="22"/>
        </w:rPr>
        <w:t>. 4.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2F" w:rsidRDefault="0001452F" w:rsidP="00E256B0">
      <w:r>
        <w:separator/>
      </w:r>
    </w:p>
  </w:endnote>
  <w:endnote w:type="continuationSeparator" w:id="0">
    <w:p w:rsidR="0001452F" w:rsidRDefault="0001452F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2F" w:rsidRDefault="0001452F" w:rsidP="00E256B0">
      <w:r>
        <w:separator/>
      </w:r>
    </w:p>
  </w:footnote>
  <w:footnote w:type="continuationSeparator" w:id="0">
    <w:p w:rsidR="0001452F" w:rsidRDefault="0001452F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1C7715"/>
    <w:multiLevelType w:val="hybridMultilevel"/>
    <w:tmpl w:val="7302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1452F"/>
    <w:rsid w:val="0005220C"/>
    <w:rsid w:val="00071BEA"/>
    <w:rsid w:val="0034358F"/>
    <w:rsid w:val="00461B64"/>
    <w:rsid w:val="00625989"/>
    <w:rsid w:val="0063391F"/>
    <w:rsid w:val="00707E6E"/>
    <w:rsid w:val="00755486"/>
    <w:rsid w:val="008D17A8"/>
    <w:rsid w:val="00962B97"/>
    <w:rsid w:val="009634B0"/>
    <w:rsid w:val="00AB504C"/>
    <w:rsid w:val="00B6467A"/>
    <w:rsid w:val="00D14FCD"/>
    <w:rsid w:val="00E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6308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5</cp:revision>
  <dcterms:created xsi:type="dcterms:W3CDTF">2018-04-28T10:03:00Z</dcterms:created>
  <dcterms:modified xsi:type="dcterms:W3CDTF">2018-04-28T10:54:00Z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