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01ED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Pavla </w:t>
            </w:r>
            <w:proofErr w:type="spellStart"/>
            <w:r>
              <w:rPr>
                <w:sz w:val="22"/>
                <w:szCs w:val="22"/>
              </w:rPr>
              <w:t>Jerglová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01ED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Finanční gramotnost u českých rodin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201ED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01ED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01ED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251EA" w:rsidRDefault="000251EA" w:rsidP="00362AB0">
            <w:pPr>
              <w:rPr>
                <w:b/>
                <w:sz w:val="22"/>
                <w:szCs w:val="22"/>
              </w:rPr>
            </w:pPr>
          </w:p>
          <w:p w:rsidR="00B411DB" w:rsidRPr="000251EA" w:rsidRDefault="00201ED7" w:rsidP="00362AB0">
            <w:pPr>
              <w:rPr>
                <w:b/>
                <w:sz w:val="22"/>
                <w:szCs w:val="22"/>
              </w:rPr>
            </w:pPr>
            <w:r w:rsidRPr="000251EA">
              <w:rPr>
                <w:b/>
                <w:sz w:val="22"/>
                <w:szCs w:val="22"/>
              </w:rPr>
              <w:t>Silné stránky:</w:t>
            </w:r>
          </w:p>
          <w:p w:rsidR="00201ED7" w:rsidRDefault="00201ED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790F15">
              <w:rPr>
                <w:sz w:val="22"/>
                <w:szCs w:val="22"/>
              </w:rPr>
              <w:t>práce může sloužit jako podpora pro osoby, které potřebují dluhové poradenství</w:t>
            </w:r>
            <w:r w:rsidR="00EF3686">
              <w:rPr>
                <w:sz w:val="22"/>
                <w:szCs w:val="22"/>
              </w:rPr>
              <w:t>,</w:t>
            </w:r>
          </w:p>
          <w:p w:rsidR="00790F15" w:rsidRDefault="00790F1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práce může posloužit jako zpětná vazba konkrétnímu zařízení sociálních služeb.</w:t>
            </w:r>
          </w:p>
          <w:p w:rsidR="00EF3686" w:rsidRDefault="00EF3686" w:rsidP="00362AB0">
            <w:pPr>
              <w:rPr>
                <w:sz w:val="22"/>
                <w:szCs w:val="22"/>
              </w:rPr>
            </w:pPr>
          </w:p>
          <w:p w:rsidR="00201ED7" w:rsidRDefault="00201ED7" w:rsidP="00362AB0">
            <w:pPr>
              <w:rPr>
                <w:sz w:val="22"/>
                <w:szCs w:val="22"/>
              </w:rPr>
            </w:pPr>
          </w:p>
          <w:p w:rsidR="00AA0D77" w:rsidRPr="00790F15" w:rsidRDefault="00201ED7" w:rsidP="00AA0D77">
            <w:pPr>
              <w:rPr>
                <w:b/>
                <w:sz w:val="22"/>
                <w:szCs w:val="22"/>
              </w:rPr>
            </w:pPr>
            <w:r w:rsidRPr="000251EA">
              <w:rPr>
                <w:b/>
                <w:sz w:val="22"/>
                <w:szCs w:val="22"/>
              </w:rPr>
              <w:t>Slabé stránky:</w:t>
            </w:r>
          </w:p>
          <w:p w:rsidR="00EF3686" w:rsidRPr="00AA0D77" w:rsidRDefault="00AA0D77" w:rsidP="00AA0D77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EF3686" w:rsidRPr="00AA0D77">
              <w:rPr>
                <w:sz w:val="22"/>
                <w:szCs w:val="22"/>
              </w:rPr>
              <w:t>dchylky od pravidelné větné stavby</w:t>
            </w:r>
            <w:r w:rsidRPr="00AA0D77">
              <w:rPr>
                <w:sz w:val="22"/>
                <w:szCs w:val="22"/>
              </w:rPr>
              <w:t>, nelogická spojení vět (př. s. 33:</w:t>
            </w:r>
            <w:r w:rsidRPr="00AA0D77">
              <w:rPr>
                <w:i/>
                <w:sz w:val="22"/>
                <w:szCs w:val="22"/>
              </w:rPr>
              <w:t xml:space="preserve"> „dlužník je vyvěšen na OÚ“, </w:t>
            </w:r>
            <w:r w:rsidRPr="00AA0D77">
              <w:rPr>
                <w:sz w:val="22"/>
                <w:szCs w:val="22"/>
              </w:rPr>
              <w:t xml:space="preserve">s. 26: </w:t>
            </w:r>
            <w:r w:rsidRPr="00AA0D77">
              <w:rPr>
                <w:i/>
                <w:sz w:val="22"/>
                <w:szCs w:val="22"/>
              </w:rPr>
              <w:t>„Když v rodině scházejí peníze nebo se rodina dostane do dluhové pasti, většinou se lidé začnou hádat. Podle psychologů vedou tyto hádky až z 80% k rozvodům. Jak si takový rodinný rozpočet udělat popíši v pěti krocích.“</w:t>
            </w:r>
            <w:r w:rsidRPr="00AA0D77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</w:p>
          <w:p w:rsidR="00AA0D77" w:rsidRDefault="00AA0D77" w:rsidP="00AA0D77">
            <w:pPr>
              <w:rPr>
                <w:sz w:val="22"/>
                <w:szCs w:val="22"/>
              </w:rPr>
            </w:pPr>
          </w:p>
          <w:p w:rsidR="00AA0D77" w:rsidRDefault="00AA0D77" w:rsidP="00AA0D77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AA0D77">
              <w:rPr>
                <w:sz w:val="22"/>
                <w:szCs w:val="22"/>
              </w:rPr>
              <w:t>ejvětší úskalí práce spatřuji v empirické čísti práce</w:t>
            </w:r>
            <w:r w:rsidR="006A33AF">
              <w:rPr>
                <w:sz w:val="22"/>
                <w:szCs w:val="22"/>
              </w:rPr>
              <w:t>. Autorka si stanovila velmi široký cíl</w:t>
            </w:r>
            <w:r w:rsidR="006A33AF" w:rsidRPr="006A33AF">
              <w:rPr>
                <w:i/>
                <w:sz w:val="22"/>
                <w:szCs w:val="22"/>
              </w:rPr>
              <w:t xml:space="preserve"> „zjistit, jestli mají české rodiny alespoň základní informace o finanční gramotnosti, jaké jsou tedy příčiny zadlužování, jestli lidé vědí, co vůbec znamená slovo oddlužení a jestli znají organizace, které pomáhají ve finanční tísni.“</w:t>
            </w:r>
          </w:p>
          <w:p w:rsidR="00C94930" w:rsidRDefault="006A33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Dotazník distribuovala mezi klienty sociální poradny, která </w:t>
            </w:r>
            <w:proofErr w:type="spellStart"/>
            <w:r>
              <w:rPr>
                <w:sz w:val="22"/>
                <w:szCs w:val="22"/>
              </w:rPr>
              <w:t>mmj</w:t>
            </w:r>
            <w:proofErr w:type="spellEnd"/>
            <w:r>
              <w:rPr>
                <w:sz w:val="22"/>
                <w:szCs w:val="22"/>
              </w:rPr>
              <w:t xml:space="preserve">. poskytuje také dluhové poradenství. Určitou část dotazníků také distribuovala elektronicky. </w:t>
            </w:r>
            <w:r w:rsidR="00C94930">
              <w:rPr>
                <w:sz w:val="22"/>
                <w:szCs w:val="22"/>
              </w:rPr>
              <w:t>Informacím v </w:t>
            </w:r>
            <w:proofErr w:type="spellStart"/>
            <w:r w:rsidR="00C94930">
              <w:rPr>
                <w:sz w:val="22"/>
                <w:szCs w:val="22"/>
              </w:rPr>
              <w:t>kp</w:t>
            </w:r>
            <w:proofErr w:type="spellEnd"/>
            <w:r w:rsidR="00C94930">
              <w:rPr>
                <w:sz w:val="22"/>
                <w:szCs w:val="22"/>
              </w:rPr>
              <w:t>. 6.3 a 7 plně nerozumím, autorka směšuje dohromady výzkum, který probíhal v poradně, a který provedla elektronicky</w:t>
            </w:r>
            <w:r w:rsidR="00535424">
              <w:rPr>
                <w:sz w:val="22"/>
                <w:szCs w:val="22"/>
              </w:rPr>
              <w:t xml:space="preserve"> (neznáme kritéria výběru)</w:t>
            </w:r>
            <w:r w:rsidR="00C94930">
              <w:rPr>
                <w:sz w:val="22"/>
                <w:szCs w:val="22"/>
              </w:rPr>
              <w:t>.</w:t>
            </w:r>
            <w:r w:rsidR="00790F15">
              <w:rPr>
                <w:sz w:val="22"/>
                <w:szCs w:val="22"/>
              </w:rPr>
              <w:t xml:space="preserve"> </w:t>
            </w:r>
            <w:r w:rsidR="000251EA">
              <w:rPr>
                <w:sz w:val="22"/>
                <w:szCs w:val="22"/>
              </w:rPr>
              <w:t>Prosím, aby se před komisí k tomuto vyjádřila.</w:t>
            </w:r>
          </w:p>
          <w:p w:rsidR="00790F15" w:rsidRDefault="00790F15" w:rsidP="00362AB0">
            <w:pPr>
              <w:rPr>
                <w:sz w:val="22"/>
                <w:szCs w:val="22"/>
              </w:rPr>
            </w:pPr>
          </w:p>
          <w:p w:rsidR="00535424" w:rsidRDefault="00C9493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Analyzovány a interpretovány jsou výsledky, které získala od klientů poradny. Je otázkou, nakolik jsou tit</w:t>
            </w:r>
            <w:r w:rsidR="00790F15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 klienti reprezentativním vzorkem</w:t>
            </w:r>
            <w:r w:rsidR="00790F15">
              <w:rPr>
                <w:sz w:val="22"/>
                <w:szCs w:val="22"/>
              </w:rPr>
              <w:t xml:space="preserve"> obyvatel ČR</w:t>
            </w:r>
            <w:r>
              <w:rPr>
                <w:sz w:val="22"/>
                <w:szCs w:val="22"/>
              </w:rPr>
              <w:t xml:space="preserve">. </w:t>
            </w:r>
            <w:r w:rsidR="00535424">
              <w:rPr>
                <w:sz w:val="22"/>
                <w:szCs w:val="22"/>
              </w:rPr>
              <w:t>Každopádně, pokud se chtěla zaměřit na tuto skupinu respondentů, měla tuto skutečnost zohlednit</w:t>
            </w:r>
            <w:r>
              <w:rPr>
                <w:sz w:val="22"/>
                <w:szCs w:val="22"/>
              </w:rPr>
              <w:t xml:space="preserve"> v názvu práce (př. finanční gramotnost klientů sociální poradny). </w:t>
            </w:r>
          </w:p>
          <w:p w:rsidR="00535424" w:rsidRDefault="00535424" w:rsidP="00362AB0">
            <w:pPr>
              <w:rPr>
                <w:sz w:val="22"/>
                <w:szCs w:val="22"/>
              </w:rPr>
            </w:pPr>
          </w:p>
          <w:p w:rsidR="00535424" w:rsidRDefault="00535424" w:rsidP="00362AB0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Informace, které autorku překvapily, mě nepřipadají průlomové a v sociální poradně se dají tušit – př.</w:t>
            </w:r>
            <w:r w:rsidRPr="00535424">
              <w:rPr>
                <w:i/>
                <w:sz w:val="22"/>
                <w:szCs w:val="22"/>
              </w:rPr>
              <w:t xml:space="preserve"> „Překvapilo nás, že nejvíce respondentů odpovědělo, že jen jeden živitel rodiny má zaměstnání.“ </w:t>
            </w:r>
          </w:p>
          <w:p w:rsidR="00535424" w:rsidRDefault="00535424" w:rsidP="00362AB0">
            <w:pPr>
              <w:rPr>
                <w:i/>
                <w:sz w:val="22"/>
                <w:szCs w:val="22"/>
              </w:rPr>
            </w:pPr>
          </w:p>
          <w:p w:rsidR="00B411DB" w:rsidRDefault="0053542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Některé interpretace postrádají smysl: </w:t>
            </w:r>
            <w:r w:rsidRPr="00535424">
              <w:rPr>
                <w:i/>
                <w:sz w:val="22"/>
                <w:szCs w:val="22"/>
              </w:rPr>
              <w:t>“Z celkového pohledu, s ohledem na výzkumné cíle, můžeme náš výzkumný soubor hodnotit za mírně podprůměrné</w:t>
            </w:r>
            <w:r>
              <w:rPr>
                <w:i/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, s. 72. </w:t>
            </w:r>
          </w:p>
          <w:p w:rsidR="000251EA" w:rsidRDefault="000251EA" w:rsidP="00362AB0">
            <w:pPr>
              <w:rPr>
                <w:sz w:val="22"/>
                <w:szCs w:val="22"/>
              </w:rPr>
            </w:pPr>
          </w:p>
          <w:p w:rsidR="000251EA" w:rsidRPr="00C50B27" w:rsidRDefault="000251E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Některé interpretace jsou nepodložené. Například autorka vyslovuje myšlenku, že  </w:t>
            </w:r>
            <w:r w:rsidRPr="000251EA">
              <w:rPr>
                <w:i/>
                <w:sz w:val="22"/>
                <w:szCs w:val="22"/>
              </w:rPr>
              <w:t>„finanční gramotnost se neliší mezi mužem a ženou, ale rozdíly v uvažování už znatelné jsou.“</w:t>
            </w:r>
            <w:r>
              <w:rPr>
                <w:sz w:val="22"/>
                <w:szCs w:val="22"/>
              </w:rPr>
              <w:t xml:space="preserve"> Přitom ve své práci</w:t>
            </w:r>
            <w:r w:rsidR="00790F15">
              <w:rPr>
                <w:sz w:val="22"/>
                <w:szCs w:val="22"/>
              </w:rPr>
              <w:t xml:space="preserve"> nezkoumala statisticky významné rozdíly mezi muži a ženami.</w:t>
            </w:r>
            <w:r>
              <w:rPr>
                <w:sz w:val="22"/>
                <w:szCs w:val="22"/>
              </w:rPr>
              <w:t xml:space="preserve">  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0251EA" w:rsidRPr="000251EA" w:rsidRDefault="006A33AF" w:rsidP="000251E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Popisujete v kapitole 2 skutečně dopady gramotnosti? Nebo dopady absence gramotnosti?</w:t>
            </w:r>
          </w:p>
          <w:p w:rsidR="00B411DB" w:rsidRPr="000251EA" w:rsidRDefault="000251EA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 čemu slo</w:t>
            </w:r>
            <w:r w:rsidR="00861AF8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ží testy statistické významnosti? Jaké druhy testů statistické významnosti znáte? Použila jste některý z nich?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62F94">
              <w:rPr>
                <w:sz w:val="22"/>
                <w:szCs w:val="22"/>
              </w:rPr>
              <w:t xml:space="preserve"> 3. 5. 2018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FD5" w:rsidRDefault="00A44FD5">
      <w:r>
        <w:separator/>
      </w:r>
    </w:p>
  </w:endnote>
  <w:endnote w:type="continuationSeparator" w:id="0">
    <w:p w:rsidR="00A44FD5" w:rsidRDefault="00A44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FD5" w:rsidRDefault="00A44FD5">
      <w:r>
        <w:separator/>
      </w:r>
    </w:p>
  </w:footnote>
  <w:footnote w:type="continuationSeparator" w:id="0">
    <w:p w:rsidR="00A44FD5" w:rsidRDefault="00A44FD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D3A7C"/>
    <w:multiLevelType w:val="hybridMultilevel"/>
    <w:tmpl w:val="EE98E7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B5D30"/>
    <w:multiLevelType w:val="hybridMultilevel"/>
    <w:tmpl w:val="FAE00556"/>
    <w:lvl w:ilvl="0" w:tplc="BA3E8A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C34"/>
    <w:rsid w:val="000251EA"/>
    <w:rsid w:val="00201ED7"/>
    <w:rsid w:val="00362AB0"/>
    <w:rsid w:val="00362F94"/>
    <w:rsid w:val="003F5DA2"/>
    <w:rsid w:val="00512982"/>
    <w:rsid w:val="00526D47"/>
    <w:rsid w:val="00535424"/>
    <w:rsid w:val="0055255D"/>
    <w:rsid w:val="005C219A"/>
    <w:rsid w:val="006847E2"/>
    <w:rsid w:val="006A33AF"/>
    <w:rsid w:val="00790F15"/>
    <w:rsid w:val="008614B3"/>
    <w:rsid w:val="00861AF8"/>
    <w:rsid w:val="009B2248"/>
    <w:rsid w:val="00A44FD5"/>
    <w:rsid w:val="00AA0D77"/>
    <w:rsid w:val="00AF1740"/>
    <w:rsid w:val="00B411DB"/>
    <w:rsid w:val="00BA3203"/>
    <w:rsid w:val="00C50B27"/>
    <w:rsid w:val="00C94930"/>
    <w:rsid w:val="00CE0A8B"/>
    <w:rsid w:val="00DC1BF5"/>
    <w:rsid w:val="00E67C85"/>
    <w:rsid w:val="00E709EA"/>
    <w:rsid w:val="00EF3686"/>
    <w:rsid w:val="00EF3C34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F256CB"/>
  <w15:chartTrackingRefBased/>
  <w15:docId w15:val="{7E204074-746D-2643-8B59-B6AC0280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F36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504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Roman Kroutil</dc:creator>
  <cp:keywords/>
  <cp:lastModifiedBy>Radana Kroutilová Nováková</cp:lastModifiedBy>
  <cp:revision>4</cp:revision>
  <cp:lastPrinted>2012-04-25T08:21:00Z</cp:lastPrinted>
  <dcterms:created xsi:type="dcterms:W3CDTF">2018-05-01T15:05:00Z</dcterms:created>
  <dcterms:modified xsi:type="dcterms:W3CDTF">2018-05-03T12:03:00Z</dcterms:modified>
</cp:coreProperties>
</file>