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4F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Janošová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4F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Kybergrooming – nebezpečná manipulativní komunikace v online prostředí z pohledu žáků 2.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04F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4F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4F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830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04FF6" w:rsidP="00704F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 písemného projevu je na dobré úrovni.</w:t>
            </w:r>
          </w:p>
          <w:p w:rsidR="00704FF6" w:rsidRDefault="00704FF6" w:rsidP="00704F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uplatnění náhodného výběru vzorku.</w:t>
            </w:r>
          </w:p>
          <w:p w:rsidR="00704FF6" w:rsidRDefault="00704FF6" w:rsidP="00704F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je pro účely formulovaných cílů poměrně dlouhý</w:t>
            </w:r>
            <w:r w:rsidR="000C6F65">
              <w:rPr>
                <w:sz w:val="22"/>
                <w:szCs w:val="22"/>
              </w:rPr>
              <w:t>, nicméně využívá rozřazovacích otázek, tak aby respondenti odpovídali jen na otázky, které se jich týkají.</w:t>
            </w:r>
            <w:r>
              <w:rPr>
                <w:sz w:val="22"/>
                <w:szCs w:val="22"/>
              </w:rPr>
              <w:t xml:space="preserve"> </w:t>
            </w:r>
            <w:r w:rsidR="000C6F6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roblematická </w:t>
            </w:r>
            <w:r w:rsidR="000C6F65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vypovídající hodnota otázky č. 36, kdy se autorka snaží zjistit povědomí o pojmu ky</w:t>
            </w:r>
            <w:r w:rsidR="008153CD">
              <w:rPr>
                <w:sz w:val="22"/>
                <w:szCs w:val="22"/>
              </w:rPr>
              <w:t>bergrooming, jehož definici však respondentům předkládá na začátku dotazníku. Naštěstí autorka tuto limitaci přiznává.</w:t>
            </w:r>
          </w:p>
          <w:p w:rsidR="00B411DB" w:rsidRPr="000C6F65" w:rsidRDefault="000C6F6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poměrně stručné a spíše rekapituluje aktivity, které se již realizují.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C6F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Vyplývá z výsledků Vašeho výzkumu, že by se některé z oblastí prevence kybergroomingu měla věnovat zvláštní pozornost?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D10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by při prevenci kybergroomingu pomoci regulace sociálních sítí (např. státem)? Jakým způsobem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6A2C">
              <w:rPr>
                <w:sz w:val="22"/>
                <w:szCs w:val="22"/>
              </w:rPr>
              <w:t xml:space="preserve"> 15</w:t>
            </w:r>
            <w:r w:rsidR="000C6F65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D5" w:rsidRDefault="00F432D5">
      <w:r>
        <w:separator/>
      </w:r>
    </w:p>
  </w:endnote>
  <w:endnote w:type="continuationSeparator" w:id="0">
    <w:p w:rsidR="00F432D5" w:rsidRDefault="00F4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D5" w:rsidRDefault="00F432D5">
      <w:r>
        <w:separator/>
      </w:r>
    </w:p>
  </w:footnote>
  <w:footnote w:type="continuationSeparator" w:id="0">
    <w:p w:rsidR="00F432D5" w:rsidRDefault="00F432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9BA"/>
    <w:multiLevelType w:val="hybridMultilevel"/>
    <w:tmpl w:val="A0E62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08"/>
    <w:rsid w:val="000C3408"/>
    <w:rsid w:val="000C6F65"/>
    <w:rsid w:val="00126853"/>
    <w:rsid w:val="00154F27"/>
    <w:rsid w:val="00362AB0"/>
    <w:rsid w:val="003D10F7"/>
    <w:rsid w:val="003F5DA2"/>
    <w:rsid w:val="00512982"/>
    <w:rsid w:val="00526D47"/>
    <w:rsid w:val="0055255D"/>
    <w:rsid w:val="00586A2C"/>
    <w:rsid w:val="005C219A"/>
    <w:rsid w:val="006847E2"/>
    <w:rsid w:val="00704FF6"/>
    <w:rsid w:val="007553A2"/>
    <w:rsid w:val="00776503"/>
    <w:rsid w:val="007830AA"/>
    <w:rsid w:val="008153CD"/>
    <w:rsid w:val="008614B3"/>
    <w:rsid w:val="009A27D5"/>
    <w:rsid w:val="00B411DB"/>
    <w:rsid w:val="00BA3203"/>
    <w:rsid w:val="00C06903"/>
    <w:rsid w:val="00C50B27"/>
    <w:rsid w:val="00CA7D64"/>
    <w:rsid w:val="00D05C79"/>
    <w:rsid w:val="00D61922"/>
    <w:rsid w:val="00DC1BF5"/>
    <w:rsid w:val="00E102FA"/>
    <w:rsid w:val="00E709EA"/>
    <w:rsid w:val="00ED2FBE"/>
    <w:rsid w:val="00F1326B"/>
    <w:rsid w:val="00F4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BAD51"/>
  <w15:chartTrackingRefBased/>
  <w15:docId w15:val="{826E87A3-C56C-4BD2-8FC4-ABADFE3E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38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6</cp:revision>
  <cp:lastPrinted>2012-04-25T08:21:00Z</cp:lastPrinted>
  <dcterms:created xsi:type="dcterms:W3CDTF">2018-05-15T10:08:00Z</dcterms:created>
  <dcterms:modified xsi:type="dcterms:W3CDTF">2018-05-16T11:02:00Z</dcterms:modified>
</cp:coreProperties>
</file>