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407C4C">
        <w:t>vedoucího</w:t>
      </w:r>
      <w:r w:rsidR="003F698F">
        <w:t xml:space="preserve"> </w:t>
      </w:r>
      <w:r>
        <w:t>diplomové práce</w:t>
      </w:r>
    </w:p>
    <w:p w:rsidR="00684C34" w:rsidRDefault="00845B98" w:rsidP="007358A5">
      <w:pPr>
        <w:tabs>
          <w:tab w:val="left" w:pos="4440"/>
          <w:tab w:val="left" w:pos="8520"/>
          <w:tab w:val="right" w:pos="10440"/>
        </w:tabs>
        <w:jc w:val="both"/>
        <w:rPr>
          <w:b/>
          <w:i/>
          <w:sz w:val="22"/>
          <w:szCs w:val="22"/>
        </w:rPr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82B2D">
        <w:rPr>
          <w:b/>
          <w:i/>
          <w:sz w:val="22"/>
          <w:szCs w:val="22"/>
        </w:rPr>
        <w:t xml:space="preserve">Bc. </w:t>
      </w:r>
      <w:r w:rsidR="00A523AD">
        <w:rPr>
          <w:b/>
          <w:i/>
          <w:sz w:val="22"/>
          <w:szCs w:val="22"/>
        </w:rPr>
        <w:t>Mária Horňáková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407C4C">
        <w:t>Vedoucí</w:t>
      </w:r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684C34">
        <w:rPr>
          <w:b/>
          <w:i/>
          <w:sz w:val="22"/>
          <w:szCs w:val="22"/>
        </w:rPr>
        <w:t xml:space="preserve"> doc.Ing.Miloslava Chovancová,CSc.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</w:p>
    <w:p w:rsidR="00845B98" w:rsidRDefault="00684C34" w:rsidP="007358A5">
      <w:pPr>
        <w:tabs>
          <w:tab w:val="left" w:pos="4440"/>
          <w:tab w:val="left" w:pos="8520"/>
          <w:tab w:val="right" w:pos="10440"/>
        </w:tabs>
        <w:jc w:val="both"/>
      </w:pPr>
      <w:r>
        <w:rPr>
          <w:b/>
          <w:i/>
          <w:sz w:val="22"/>
          <w:szCs w:val="22"/>
        </w:rPr>
        <w:t>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684C34">
        <w:rPr>
          <w:b/>
          <w:i/>
          <w:sz w:val="22"/>
          <w:szCs w:val="22"/>
        </w:rPr>
        <w:t xml:space="preserve">Projekt </w:t>
      </w:r>
      <w:r w:rsidR="00A523AD">
        <w:rPr>
          <w:b/>
          <w:i/>
          <w:sz w:val="22"/>
          <w:szCs w:val="22"/>
        </w:rPr>
        <w:t>zvýšení prodeje</w:t>
      </w:r>
      <w:r w:rsidR="00BA120A">
        <w:rPr>
          <w:b/>
          <w:i/>
          <w:sz w:val="22"/>
          <w:szCs w:val="22"/>
        </w:rPr>
        <w:t xml:space="preserve"> </w:t>
      </w:r>
      <w:r w:rsidR="00A523AD">
        <w:rPr>
          <w:b/>
          <w:i/>
          <w:sz w:val="22"/>
          <w:szCs w:val="22"/>
        </w:rPr>
        <w:t>výrobků vybrané firmy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b/>
                <w:snapToGrid w:val="0"/>
                <w:color w:val="000000"/>
              </w:rPr>
            </w:r>
            <w:r w:rsidR="00AE47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b/>
                <w:snapToGrid w:val="0"/>
                <w:color w:val="000000"/>
              </w:rPr>
            </w:r>
            <w:r w:rsidR="00AE47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b/>
                <w:snapToGrid w:val="0"/>
                <w:color w:val="000000"/>
              </w:rPr>
            </w:r>
            <w:r w:rsidR="00AE47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b/>
                <w:snapToGrid w:val="0"/>
                <w:color w:val="000000"/>
              </w:rPr>
            </w:r>
            <w:r w:rsidR="00AE47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lastRenderedPageBreak/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b/>
                <w:snapToGrid w:val="0"/>
                <w:color w:val="000000"/>
              </w:rPr>
            </w:r>
            <w:r w:rsidR="00AE47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b/>
                <w:snapToGrid w:val="0"/>
                <w:color w:val="000000"/>
              </w:rPr>
            </w:r>
            <w:r w:rsidR="00AE477F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22286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bookmarkStart w:id="6" w:name="_GoBack"/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74413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E477F">
              <w:rPr>
                <w:snapToGrid w:val="0"/>
                <w:color w:val="000000"/>
              </w:rPr>
            </w:r>
            <w:r w:rsidR="00AE477F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A22286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D5504">
              <w:rPr>
                <w:b/>
                <w:snapToGrid w:val="0"/>
                <w:color w:val="000000"/>
              </w:rPr>
              <w:t>1</w:t>
            </w:r>
            <w:r w:rsidR="00A22286">
              <w:rPr>
                <w:b/>
                <w:snapToGrid w:val="0"/>
                <w:color w:val="000000"/>
              </w:rPr>
              <w:t>5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9D5504" w:rsidRPr="009D5504" w:rsidRDefault="001C1C93" w:rsidP="009D5504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9D5504" w:rsidRPr="009D5504">
        <w:rPr>
          <w:i/>
          <w:noProof/>
        </w:rPr>
        <w:t xml:space="preserve">Diplomová práce je zpracována v rozsahu </w:t>
      </w:r>
      <w:r w:rsidR="00A22286">
        <w:rPr>
          <w:i/>
          <w:noProof/>
        </w:rPr>
        <w:t>117</w:t>
      </w:r>
      <w:r w:rsidR="009D5504" w:rsidRPr="009D5504">
        <w:rPr>
          <w:i/>
          <w:noProof/>
        </w:rPr>
        <w:t xml:space="preserve"> stran textu a obsahuje </w:t>
      </w:r>
      <w:r w:rsidR="009D5504">
        <w:rPr>
          <w:i/>
          <w:noProof/>
        </w:rPr>
        <w:t>2 přílohy.</w:t>
      </w:r>
      <w:r w:rsidR="009D5504" w:rsidRPr="009D5504">
        <w:rPr>
          <w:i/>
          <w:noProof/>
        </w:rPr>
        <w:t xml:space="preserve"> </w:t>
      </w:r>
      <w:r w:rsidR="00196AD2">
        <w:rPr>
          <w:i/>
          <w:noProof/>
        </w:rPr>
        <w:t>Autorka</w:t>
      </w:r>
      <w:r w:rsidR="009D5504" w:rsidRPr="009D5504">
        <w:rPr>
          <w:i/>
          <w:noProof/>
        </w:rPr>
        <w:t xml:space="preserve"> předkládá  </w:t>
      </w:r>
      <w:r w:rsidR="00A22286">
        <w:rPr>
          <w:i/>
          <w:noProof/>
        </w:rPr>
        <w:t>projekt zvýšení prodeje výrobků vybrané firmy.V teoretické části jsou kapitoly</w:t>
      </w:r>
      <w:r w:rsidR="00A311C4">
        <w:rPr>
          <w:i/>
          <w:noProof/>
        </w:rPr>
        <w:t xml:space="preserve">, které se věnují vysvětlování </w:t>
      </w:r>
      <w:r w:rsidR="00A22286">
        <w:rPr>
          <w:i/>
          <w:noProof/>
        </w:rPr>
        <w:t>základní</w:t>
      </w:r>
      <w:r w:rsidR="00A311C4">
        <w:rPr>
          <w:i/>
          <w:noProof/>
        </w:rPr>
        <w:t>ch</w:t>
      </w:r>
      <w:r w:rsidR="00A22286">
        <w:rPr>
          <w:i/>
          <w:noProof/>
        </w:rPr>
        <w:t xml:space="preserve"> pojmů např.  pojmu "Marketing", kdy u DP v oboru </w:t>
      </w:r>
      <w:r w:rsidR="00A311C4">
        <w:rPr>
          <w:i/>
          <w:noProof/>
        </w:rPr>
        <w:t>marketing je vysvětlování tohoto základního  pojmu zcela nadbytečné.</w:t>
      </w:r>
      <w:r w:rsidR="00A22286">
        <w:rPr>
          <w:i/>
          <w:noProof/>
        </w:rPr>
        <w:t xml:space="preserve"> </w:t>
      </w:r>
      <w:r w:rsidR="007B2006">
        <w:rPr>
          <w:i/>
          <w:noProof/>
        </w:rPr>
        <w:t>Poněkud matoucí je nadpis "Analytická část" (str. 39), pod kterým je uváděna teorie. Vlastní analýzy v praktické části  působí poněkud rozříštěně, patrně byla autorka vedena snahou zařadit a neopomenout, žádnou zjištěnou drobnou informaci. Autorka vycházela ze sekundárních i primárních dat.</w:t>
      </w:r>
      <w:r w:rsidR="00196AD2">
        <w:rPr>
          <w:i/>
          <w:noProof/>
        </w:rPr>
        <w:t xml:space="preserve"> Vyhodnocení dotazníkového šetření (str. 79-80), však postrádá využití vhodných statistických metod. Vytvořený projekt obsahuje  snad všechny existující možnosti marketingové komunikace,</w:t>
      </w:r>
      <w:r w:rsidR="00E045F9">
        <w:rPr>
          <w:i/>
          <w:noProof/>
        </w:rPr>
        <w:t xml:space="preserve"> je zde záplava až nepřehledných informací,</w:t>
      </w:r>
      <w:r w:rsidR="00196AD2">
        <w:rPr>
          <w:i/>
          <w:noProof/>
        </w:rPr>
        <w:t xml:space="preserve"> ale je otázkou, zda budou firmě ku prospěchu. </w:t>
      </w:r>
      <w:r w:rsidR="003B3918">
        <w:rPr>
          <w:i/>
          <w:noProof/>
        </w:rPr>
        <w:t>V projektu je zpracována nákladová, časová a riziková analýza</w:t>
      </w:r>
      <w:r w:rsidR="00196AD2">
        <w:rPr>
          <w:i/>
          <w:noProof/>
        </w:rPr>
        <w:t>. Přes všechny uvedené skutečnosti</w:t>
      </w:r>
      <w:r w:rsidR="003B3918">
        <w:rPr>
          <w:i/>
          <w:noProof/>
        </w:rPr>
        <w:t xml:space="preserve"> je</w:t>
      </w:r>
      <w:r w:rsidR="00196AD2">
        <w:rPr>
          <w:i/>
          <w:noProof/>
        </w:rPr>
        <w:t xml:space="preserve"> možné konstatovat, že</w:t>
      </w:r>
      <w:r w:rsidR="003B3918">
        <w:rPr>
          <w:i/>
          <w:noProof/>
        </w:rPr>
        <w:t xml:space="preserve"> autorka</w:t>
      </w:r>
      <w:r w:rsidR="0029689B">
        <w:rPr>
          <w:i/>
          <w:noProof/>
        </w:rPr>
        <w:t xml:space="preserve"> zpracováním projektu zvýšení prodeje výrobků vybrané firmy,</w:t>
      </w:r>
      <w:r w:rsidR="003B3918">
        <w:rPr>
          <w:i/>
          <w:noProof/>
        </w:rPr>
        <w:t xml:space="preserve"> splnila požadavky kladené na diplomovou práci.</w:t>
      </w:r>
    </w:p>
    <w:p w:rsidR="00E045F9" w:rsidRDefault="009D5504" w:rsidP="009D5504">
      <w:pPr>
        <w:rPr>
          <w:i/>
          <w:noProof/>
        </w:rPr>
      </w:pPr>
      <w:r w:rsidRPr="009D5504">
        <w:rPr>
          <w:i/>
          <w:noProof/>
        </w:rPr>
        <w:t>Otázk</w:t>
      </w:r>
      <w:r w:rsidR="00FD050E">
        <w:rPr>
          <w:i/>
          <w:noProof/>
        </w:rPr>
        <w:t>y</w:t>
      </w:r>
      <w:r w:rsidRPr="009D5504">
        <w:rPr>
          <w:i/>
          <w:noProof/>
        </w:rPr>
        <w:t>:</w:t>
      </w:r>
    </w:p>
    <w:p w:rsidR="00FD050E" w:rsidRDefault="00FD050E" w:rsidP="009D5504">
      <w:pPr>
        <w:rPr>
          <w:i/>
          <w:noProof/>
        </w:rPr>
      </w:pPr>
      <w:r>
        <w:rPr>
          <w:i/>
          <w:noProof/>
        </w:rPr>
        <w:t xml:space="preserve"> </w:t>
      </w:r>
      <w:r w:rsidR="0029689B">
        <w:rPr>
          <w:i/>
          <w:noProof/>
        </w:rPr>
        <w:t xml:space="preserve">Na str.86 - 9.3. Navrhované strategie - uvádíte, </w:t>
      </w:r>
      <w:r w:rsidR="00E045F9">
        <w:rPr>
          <w:i/>
          <w:noProof/>
        </w:rPr>
        <w:t xml:space="preserve">že mají být využity marketingové aktivity brand marketingu. Váš projekt je však směřován na zvýšení prodeje výrobku ((plán projektu 28.6. - 30.9. 2018, str.110). Vysvětlete, prosím, jaký cíl má brand marketing, je vhodné jeho využití k okamžitému zvýšení prodeje ?  </w:t>
      </w:r>
    </w:p>
    <w:p w:rsidR="00FD050E" w:rsidRPr="009D5504" w:rsidRDefault="00FD050E" w:rsidP="009D5504">
      <w:pPr>
        <w:rPr>
          <w:i/>
          <w:noProof/>
        </w:rPr>
      </w:pPr>
      <w:r>
        <w:rPr>
          <w:i/>
          <w:noProof/>
        </w:rPr>
        <w:t xml:space="preserve"> </w:t>
      </w:r>
    </w:p>
    <w:p w:rsidR="00845B98" w:rsidRPr="00AE58C9" w:rsidRDefault="001C1C93" w:rsidP="009D5504">
      <w:pPr>
        <w:rPr>
          <w:i/>
        </w:rPr>
      </w:pPr>
      <w:r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 xml:space="preserve">DP byla podrobena kontrole ke zjištění původnosti práce v IS STAG. Na základě výsledků této kontroly bylo zjištěno, že práce </w:t>
      </w:r>
      <w:bookmarkStart w:id="9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AE477F">
        <w:rPr>
          <w:i/>
        </w:rPr>
      </w:r>
      <w:r w:rsidR="00AE477F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E477F">
        <w:rPr>
          <w:i/>
        </w:rPr>
      </w:r>
      <w:r w:rsidR="00AE477F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</w:t>
      </w:r>
      <w:proofErr w:type="gramStart"/>
      <w:r>
        <w:t xml:space="preserve">dne </w:t>
      </w:r>
      <w:bookmarkStart w:id="10" w:name="Text10"/>
      <w:proofErr w:type="gramEnd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684C34">
        <w:rPr>
          <w:i/>
        </w:rPr>
        <w:t>9.května 2018</w:t>
      </w:r>
      <w:r w:rsidR="001C1C93" w:rsidRPr="00936F44">
        <w:rPr>
          <w:i/>
        </w:rPr>
        <w:fldChar w:fldCharType="end"/>
      </w:r>
      <w:bookmarkEnd w:id="10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</w:t>
      </w:r>
      <w:r w:rsidR="00407C4C">
        <w:t>vedoucího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77F" w:rsidRDefault="00AE477F">
      <w:r>
        <w:separator/>
      </w:r>
    </w:p>
  </w:endnote>
  <w:endnote w:type="continuationSeparator" w:id="0">
    <w:p w:rsidR="00AE477F" w:rsidRDefault="00AE47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77F" w:rsidRDefault="00AE477F">
      <w:r>
        <w:separator/>
      </w:r>
    </w:p>
  </w:footnote>
  <w:footnote w:type="continuationSeparator" w:id="0">
    <w:p w:rsidR="00AE477F" w:rsidRDefault="00AE477F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13"/>
    <w:rsid w:val="001744E5"/>
    <w:rsid w:val="00196AD2"/>
    <w:rsid w:val="001A6F9F"/>
    <w:rsid w:val="001B5B85"/>
    <w:rsid w:val="001C1C93"/>
    <w:rsid w:val="001E0D4A"/>
    <w:rsid w:val="002126D4"/>
    <w:rsid w:val="00240D6D"/>
    <w:rsid w:val="00246CC0"/>
    <w:rsid w:val="002639CA"/>
    <w:rsid w:val="00292769"/>
    <w:rsid w:val="00296250"/>
    <w:rsid w:val="0029689B"/>
    <w:rsid w:val="002A4678"/>
    <w:rsid w:val="002B5820"/>
    <w:rsid w:val="002E04A7"/>
    <w:rsid w:val="00305476"/>
    <w:rsid w:val="00314823"/>
    <w:rsid w:val="003458ED"/>
    <w:rsid w:val="00347E98"/>
    <w:rsid w:val="003526FB"/>
    <w:rsid w:val="003818AE"/>
    <w:rsid w:val="003B3918"/>
    <w:rsid w:val="003B5CE6"/>
    <w:rsid w:val="003C6485"/>
    <w:rsid w:val="003D36A5"/>
    <w:rsid w:val="003F5616"/>
    <w:rsid w:val="003F698F"/>
    <w:rsid w:val="004055A2"/>
    <w:rsid w:val="00407C4C"/>
    <w:rsid w:val="00412058"/>
    <w:rsid w:val="00474757"/>
    <w:rsid w:val="004F54EE"/>
    <w:rsid w:val="005306E6"/>
    <w:rsid w:val="005358E6"/>
    <w:rsid w:val="00546A11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84C34"/>
    <w:rsid w:val="006A5F05"/>
    <w:rsid w:val="006E1490"/>
    <w:rsid w:val="006F05D0"/>
    <w:rsid w:val="00727728"/>
    <w:rsid w:val="00727A16"/>
    <w:rsid w:val="007358A5"/>
    <w:rsid w:val="00747CA6"/>
    <w:rsid w:val="00750650"/>
    <w:rsid w:val="00762294"/>
    <w:rsid w:val="0076724C"/>
    <w:rsid w:val="0079541D"/>
    <w:rsid w:val="007B2006"/>
    <w:rsid w:val="007D3E97"/>
    <w:rsid w:val="007D5535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9D5504"/>
    <w:rsid w:val="00A0709B"/>
    <w:rsid w:val="00A11E00"/>
    <w:rsid w:val="00A22286"/>
    <w:rsid w:val="00A311C4"/>
    <w:rsid w:val="00A31CE1"/>
    <w:rsid w:val="00A421F7"/>
    <w:rsid w:val="00A523AD"/>
    <w:rsid w:val="00A57D9B"/>
    <w:rsid w:val="00A82079"/>
    <w:rsid w:val="00A925F6"/>
    <w:rsid w:val="00AC6D49"/>
    <w:rsid w:val="00AD7083"/>
    <w:rsid w:val="00AE477F"/>
    <w:rsid w:val="00AE58C9"/>
    <w:rsid w:val="00B23519"/>
    <w:rsid w:val="00B3178F"/>
    <w:rsid w:val="00B6346A"/>
    <w:rsid w:val="00BA120A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4690F"/>
    <w:rsid w:val="00D6236E"/>
    <w:rsid w:val="00DD4A7E"/>
    <w:rsid w:val="00DE25CE"/>
    <w:rsid w:val="00DF1948"/>
    <w:rsid w:val="00DF2926"/>
    <w:rsid w:val="00E045F9"/>
    <w:rsid w:val="00E1292E"/>
    <w:rsid w:val="00E366A1"/>
    <w:rsid w:val="00E70B85"/>
    <w:rsid w:val="00E70D63"/>
    <w:rsid w:val="00E725B3"/>
    <w:rsid w:val="00E82B2D"/>
    <w:rsid w:val="00EC676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050E"/>
    <w:rsid w:val="00FD5918"/>
    <w:rsid w:val="00FE09C2"/>
    <w:rsid w:val="00FF0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6FF99FA3-E71E-4F32-B718-2DB9C0ED29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3</Pages>
  <Words>679</Words>
  <Characters>4011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Chovancová Miloslava</cp:lastModifiedBy>
  <cp:revision>10</cp:revision>
  <cp:lastPrinted>2014-07-24T08:52:00Z</cp:lastPrinted>
  <dcterms:created xsi:type="dcterms:W3CDTF">2018-05-03T11:02:00Z</dcterms:created>
  <dcterms:modified xsi:type="dcterms:W3CDTF">2018-05-14T18:28:00Z</dcterms:modified>
</cp:coreProperties>
</file>