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34A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34AA9">
              <w:rPr>
                <w:rFonts w:ascii="Times New Roman" w:hAnsi="Times New Roman" w:cs="Times New Roman"/>
                <w:b/>
              </w:rPr>
              <w:t>Bc. Onřej Mrhálek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34A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34AA9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34A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34AA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34A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34AA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34A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34AA9">
              <w:rPr>
                <w:rFonts w:ascii="Times New Roman" w:hAnsi="Times New Roman" w:cs="Times New Roman"/>
              </w:rPr>
              <w:t>Prof. Ing. Petr Svoboda,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34A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34AA9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34A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34AA9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F34A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34AA9">
              <w:rPr>
                <w:rFonts w:ascii="Times New Roman" w:hAnsi="Times New Roman" w:cs="Times New Roman"/>
                <w:sz w:val="24"/>
              </w:rPr>
              <w:t>Příprava nanokompozitů polybutylentereftalát PBT/organicky upravený jíl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01AE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01AEA">
              <w:rPr>
                <w:rFonts w:ascii="Times New Roman" w:hAnsi="Times New Roman" w:cs="Times New Roman"/>
                <w:b/>
                <w:sz w:val="28"/>
              </w:rPr>
            </w:r>
            <w:r w:rsidR="00A01AEA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4AA9" w:rsidRDefault="007E7A9D" w:rsidP="00F34A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34AA9">
              <w:t>Předložená práce se zabývá přípravou a následným hodnocením průběhu a hodnot krystalizace (nano)kompozitů polymerní matrice PBT a jílu, zde montmorillonitu s různým typem organ</w:t>
            </w:r>
            <w:r w:rsidR="00321C5D">
              <w:t>i</w:t>
            </w:r>
            <w:r w:rsidR="00F34AA9">
              <w:t>cké sloučen</w:t>
            </w:r>
            <w:r w:rsidR="00321C5D">
              <w:t>i</w:t>
            </w:r>
            <w:r w:rsidR="00F34AA9">
              <w:t>ny použité pro mod</w:t>
            </w:r>
            <w:r w:rsidR="00321C5D">
              <w:t>i</w:t>
            </w:r>
            <w:r w:rsidR="00F34AA9">
              <w:t xml:space="preserve">fikaci jílu. </w:t>
            </w:r>
          </w:p>
          <w:p w:rsidR="00F34AA9" w:rsidRDefault="00F34AA9" w:rsidP="00F34AA9">
            <w:r>
              <w:t>Práce obsahuje potřebné náležitosti. Teoretický úvod shrnuje popis PBT, kompozitů a jílů a pak krystalizace, je</w:t>
            </w:r>
            <w:r w:rsidR="00321C5D">
              <w:t>j</w:t>
            </w:r>
            <w:r>
              <w:t>ích aspektů a hodnocení.V praktické části je popsán postup přípravy vzorků a použité materiály a pak jejich hodnocení. Výsledky jsou diskutovány v logickém sledu.</w:t>
            </w:r>
          </w:p>
          <w:p w:rsidR="00F34AA9" w:rsidRDefault="00F34AA9" w:rsidP="00F34AA9">
            <w:r>
              <w:t>Bohužel se v práci vyskytují překlepy a formální chyby</w:t>
            </w:r>
            <w:r w:rsidR="00B54698">
              <w:t xml:space="preserve"> (někde dolní indexy ano, jinde ne)</w:t>
            </w:r>
            <w:r>
              <w:t xml:space="preserve"> a také chyby gramatické, hlavně ve shodě podmětu a dalších slovních druhů ( ta plniva, ne ty a podobně). </w:t>
            </w:r>
            <w:r w:rsidR="00B54698">
              <w:t>V několika málo případech chybí citace obrázku.</w:t>
            </w:r>
            <w:r>
              <w:t>Dále by diskuze získaných výsledků mohla být ucelenější a více provázaná, s popisem souvislostí vysledovaných výsledků mezi sebou.</w:t>
            </w:r>
          </w:p>
          <w:p w:rsidR="00A3668A" w:rsidRPr="00A3668A" w:rsidRDefault="00F34AA9" w:rsidP="00321C5D">
            <w:pPr>
              <w:rPr>
                <w:rFonts w:ascii="Times New Roman" w:hAnsi="Times New Roman" w:cs="Times New Roman"/>
                <w:sz w:val="24"/>
              </w:rPr>
            </w:pPr>
            <w:r>
              <w:t>Uvedené připomínky nesnižují výrazně kvalitu práce, je n</w:t>
            </w:r>
            <w:r w:rsidR="00321C5D">
              <w:t>a</w:t>
            </w:r>
            <w:r>
              <w:t>psána na velmi dobré úrovni, k obhajobě ji doporučuji s daným hodnocením.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98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54698">
              <w:t>Na straně 18 uvádíte, že existuje určitý limit, kdy může být nanojíl rozbíjen mechanickou cestou. Co toto omezuje?</w:t>
            </w:r>
          </w:p>
          <w:p w:rsidR="00B54698" w:rsidRDefault="00B54698" w:rsidP="00D465A9">
            <w:r>
              <w:t xml:space="preserve">Můžete vysvětlit podstatu ovlivnění převrácené hodnoty krystalizace jílem? Proč je pro B30 a 25A </w:t>
            </w:r>
            <w:r w:rsidR="00321C5D">
              <w:t xml:space="preserve">vliv </w:t>
            </w:r>
            <w:r>
              <w:t>jiný?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5469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BF0810">
        <w:rPr>
          <w:rFonts w:ascii="Times New Roman" w:hAnsi="Times New Roman" w:cs="Times New Roman"/>
          <w:b/>
          <w:noProof/>
        </w:rPr>
        <w:instrText>5.6.2018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EA" w:rsidRDefault="00A01AEA" w:rsidP="006D48B2">
      <w:pPr>
        <w:spacing w:after="0" w:line="240" w:lineRule="auto"/>
      </w:pPr>
      <w:r>
        <w:separator/>
      </w:r>
    </w:p>
  </w:endnote>
  <w:endnote w:type="continuationSeparator" w:id="0">
    <w:p w:rsidR="00A01AEA" w:rsidRDefault="00A01AE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F081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F081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EA" w:rsidRDefault="00A01AEA" w:rsidP="006D48B2">
      <w:pPr>
        <w:spacing w:after="0" w:line="240" w:lineRule="auto"/>
      </w:pPr>
      <w:r>
        <w:separator/>
      </w:r>
    </w:p>
  </w:footnote>
  <w:footnote w:type="continuationSeparator" w:id="0">
    <w:p w:rsidR="00A01AEA" w:rsidRDefault="00A01AE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21C5D"/>
    <w:rsid w:val="00372AD0"/>
    <w:rsid w:val="00455546"/>
    <w:rsid w:val="005F2D24"/>
    <w:rsid w:val="006D48B2"/>
    <w:rsid w:val="00735679"/>
    <w:rsid w:val="007E7A9D"/>
    <w:rsid w:val="008527D7"/>
    <w:rsid w:val="00912611"/>
    <w:rsid w:val="009E628A"/>
    <w:rsid w:val="00A01AEA"/>
    <w:rsid w:val="00A3668A"/>
    <w:rsid w:val="00B54698"/>
    <w:rsid w:val="00BF0810"/>
    <w:rsid w:val="00D465A9"/>
    <w:rsid w:val="00D9546B"/>
    <w:rsid w:val="00F34AA9"/>
    <w:rsid w:val="00F53038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4F9A-F4CC-41EC-8AEC-5F750B11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2018-06-05T07:26:00Z</dcterms:created>
  <dcterms:modified xsi:type="dcterms:W3CDTF">2018-06-05T07:26:00Z</dcterms:modified>
</cp:coreProperties>
</file>