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D8A" w:rsidRPr="00555D98" w:rsidRDefault="00FC2D8A" w:rsidP="00FC2D8A">
      <w:pPr>
        <w:pStyle w:val="UTB"/>
        <w:rPr>
          <w:rFonts w:ascii="Arial Narrow" w:hAnsi="Arial Narrow"/>
          <w:sz w:val="22"/>
        </w:rPr>
      </w:pPr>
      <w:bookmarkStart w:id="0" w:name="_GoBack"/>
      <w:bookmarkEnd w:id="0"/>
      <w:r w:rsidRPr="00555D98">
        <w:rPr>
          <w:rFonts w:ascii="Arial Narrow" w:hAnsi="Arial Narrow"/>
          <w:sz w:val="22"/>
        </w:rPr>
        <w:t>Univerzita Tomáše Bati ve Zlíně</w:t>
      </w:r>
    </w:p>
    <w:p w:rsidR="00FC2D8A" w:rsidRPr="00555D98" w:rsidRDefault="00FC2D8A" w:rsidP="00FC2D8A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FC2D8A" w:rsidRPr="00555D98" w:rsidRDefault="00FC2D8A" w:rsidP="00FC2D8A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oponenta diplomové práce</w:t>
      </w:r>
    </w:p>
    <w:p w:rsidR="00FC2D8A" w:rsidRPr="00555D98" w:rsidRDefault="00FC2D8A" w:rsidP="00FC2D8A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293907" w:rsidRPr="00293907">
        <w:rPr>
          <w:rFonts w:ascii="Arial Narrow" w:hAnsi="Arial Narrow"/>
          <w:b/>
          <w:sz w:val="22"/>
          <w:szCs w:val="22"/>
        </w:rPr>
        <w:t>Plšková Jarmila</w:t>
      </w:r>
      <w:r w:rsidR="00293907">
        <w:rPr>
          <w:rFonts w:ascii="Arial Narrow" w:hAnsi="Arial Narrow"/>
          <w:b/>
          <w:sz w:val="22"/>
          <w:szCs w:val="22"/>
        </w:rPr>
        <w:t>, Bc.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b/>
          <w:i/>
          <w:sz w:val="22"/>
          <w:szCs w:val="22"/>
        </w:rPr>
      </w:r>
      <w:r w:rsidRPr="00555D98">
        <w:rPr>
          <w:rFonts w:ascii="Arial Narrow" w:hAnsi="Arial Narrow"/>
          <w:b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sz w:val="22"/>
          <w:szCs w:val="22"/>
        </w:rPr>
        <w:tab/>
        <w:t>Oponent DP:</w:t>
      </w:r>
      <w:r w:rsidR="00293907">
        <w:rPr>
          <w:rFonts w:ascii="Arial Narrow" w:hAnsi="Arial Narrow"/>
          <w:sz w:val="22"/>
          <w:szCs w:val="22"/>
        </w:rPr>
        <w:t xml:space="preserve"> </w:t>
      </w:r>
      <w:r w:rsidR="00293907">
        <w:rPr>
          <w:rFonts w:ascii="Arial Narrow" w:hAnsi="Arial Narrow"/>
          <w:b/>
          <w:sz w:val="22"/>
          <w:szCs w:val="22"/>
        </w:rPr>
        <w:t>JUDr. Libor Šnédar, Ph.D.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b/>
          <w:i/>
          <w:sz w:val="22"/>
          <w:szCs w:val="22"/>
        </w:rPr>
      </w:r>
      <w:r w:rsidRPr="00555D98">
        <w:rPr>
          <w:rFonts w:ascii="Arial Narrow" w:hAnsi="Arial Narrow"/>
          <w:b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b/>
          <w:i/>
          <w:sz w:val="22"/>
          <w:szCs w:val="22"/>
        </w:rPr>
        <w:t xml:space="preserve">                                      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293907">
        <w:rPr>
          <w:rFonts w:ascii="Arial Narrow" w:hAnsi="Arial Narrow"/>
          <w:sz w:val="22"/>
          <w:szCs w:val="22"/>
        </w:rPr>
        <w:t>2017/2018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b/>
          <w:i/>
          <w:sz w:val="22"/>
          <w:szCs w:val="22"/>
        </w:rPr>
      </w:r>
      <w:r w:rsidRPr="00555D98">
        <w:rPr>
          <w:rFonts w:ascii="Arial Narrow" w:hAnsi="Arial Narrow"/>
          <w:b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end"/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DP: </w:t>
      </w:r>
      <w:r w:rsidR="00293907">
        <w:rPr>
          <w:rFonts w:ascii="Arial Narrow" w:hAnsi="Arial Narrow"/>
          <w:b/>
          <w:sz w:val="22"/>
          <w:szCs w:val="22"/>
        </w:rPr>
        <w:t>Prosazování práva EU na vnitřním trhu v oblasti volného pohybu vybraného potravinářského zboží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b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b/>
          <w:i/>
          <w:sz w:val="22"/>
          <w:szCs w:val="22"/>
        </w:rPr>
      </w:r>
      <w:r w:rsidRPr="00555D98">
        <w:rPr>
          <w:rFonts w:ascii="Arial Narrow" w:hAnsi="Arial Narrow"/>
          <w:b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t> </w:t>
      </w:r>
      <w:r w:rsidRPr="00555D98">
        <w:rPr>
          <w:rFonts w:ascii="Arial Narrow" w:hAnsi="Arial Narrow"/>
          <w:b/>
          <w:i/>
          <w:sz w:val="22"/>
          <w:szCs w:val="22"/>
        </w:rPr>
        <w:fldChar w:fldCharType="end"/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12"/>
        <w:gridCol w:w="2160"/>
      </w:tblGrid>
      <w:tr w:rsidR="00FC2D8A" w:rsidRPr="00555D98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2D8A" w:rsidRPr="00555D98" w:rsidRDefault="00FC2D8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2D8A" w:rsidRPr="00555D98" w:rsidRDefault="00FC2D8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FC2D8A">
            <w:pPr>
              <w:pStyle w:val="kriterium"/>
              <w:numPr>
                <w:ilvl w:val="0"/>
                <w:numId w:val="3"/>
              </w:numPr>
              <w:ind w:left="396" w:hanging="284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3615F4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:rsidR="00FC2D8A" w:rsidRPr="00555D98" w:rsidRDefault="00AF5ACA" w:rsidP="00AF5ACA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bookmarkStart w:id="1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1"/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:rsidR="00FC2D8A" w:rsidRPr="00555D98" w:rsidRDefault="00AF5ACA" w:rsidP="00AF5ACA">
            <w:pPr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                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AF5AC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3615F4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FC2D8A" w:rsidRPr="00555D98" w:rsidRDefault="003615F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FC2D8A" w:rsidRPr="00555D98" w:rsidRDefault="003615F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ne"/>
                    <w:listEntry w:val="          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FC2D8A" w:rsidRPr="00555D98" w:rsidRDefault="003615F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3615F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3615F4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FC2D8A" w:rsidRPr="00555D98" w:rsidRDefault="003615F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FC2D8A" w:rsidRPr="00555D98" w:rsidRDefault="003615F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3615F4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E07B78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FC2D8A" w:rsidRPr="00555D98" w:rsidRDefault="00E07B7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:rsidR="00FC2D8A" w:rsidRPr="00555D98" w:rsidRDefault="003615F4" w:rsidP="00E07B78">
            <w:pPr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              </w:t>
            </w:r>
            <w:r w:rsidR="00E07B78">
              <w:rPr>
                <w:rFonts w:ascii="Arial Narrow" w:hAnsi="Arial Narrow"/>
                <w:snapToGrid w:val="0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r w:rsidR="00E07B78"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 w:rsidR="00E07B78"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 w:rsidR="00E07B78"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FC2D8A" w:rsidRPr="00555D98" w:rsidRDefault="00E07B7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FC2D8A" w:rsidRPr="00555D98" w:rsidRDefault="00E07B7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E07B7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E07B78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FC2D8A" w:rsidRPr="00555D98" w:rsidRDefault="00E07B7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FC2D8A" w:rsidRPr="00555D98" w:rsidRDefault="00E07B7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FC2D8A" w:rsidRPr="00555D98" w:rsidRDefault="00E07B7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:rsidR="00FC2D8A" w:rsidRPr="00555D98" w:rsidRDefault="00E07B7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:rsidR="00FC2D8A" w:rsidRPr="00555D98" w:rsidRDefault="00E07B7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E07B7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E07B78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:rsidR="00FC2D8A" w:rsidRPr="00555D98" w:rsidRDefault="00E07B7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:rsidR="00FC2D8A" w:rsidRPr="00555D98" w:rsidRDefault="00E07B7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:rsidR="00FC2D8A" w:rsidRPr="00555D98" w:rsidRDefault="00E07B7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FC2D8A" w:rsidRPr="00555D98" w:rsidRDefault="00E07B7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E07B78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266F83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2D8A" w:rsidRPr="00555D98" w:rsidRDefault="00E07B78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24</w:t>
            </w:r>
          </w:p>
        </w:tc>
      </w:tr>
    </w:tbl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0B0D77" w:rsidRDefault="004A521E" w:rsidP="004A521E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Posuzovaná diplomová práce se zabývá poměrné náročnou problematikou evropského práva a to v oblasti volného pohybu</w:t>
      </w:r>
      <w:r w:rsidR="000B0D77">
        <w:rPr>
          <w:rFonts w:ascii="Arial Narrow" w:hAnsi="Arial Narrow"/>
          <w:i/>
          <w:sz w:val="22"/>
          <w:szCs w:val="22"/>
        </w:rPr>
        <w:t xml:space="preserve"> potravinářského</w:t>
      </w:r>
      <w:r>
        <w:rPr>
          <w:rFonts w:ascii="Arial Narrow" w:hAnsi="Arial Narrow"/>
          <w:i/>
          <w:sz w:val="22"/>
          <w:szCs w:val="22"/>
        </w:rPr>
        <w:t xml:space="preserve"> zboží na vnitřním trhu EU. Zde je nutno ocenit kvalitní erudici, kterou autorka prokázala při zpracování tohoto poměrně náročného tématu. </w:t>
      </w:r>
      <w:r w:rsidR="000B0D77">
        <w:rPr>
          <w:rFonts w:ascii="Arial Narrow" w:hAnsi="Arial Narrow"/>
          <w:i/>
          <w:sz w:val="22"/>
          <w:szCs w:val="22"/>
        </w:rPr>
        <w:t xml:space="preserve">Práce je logicky kompozičně členěna, je přehledná a plně srozumitelná. V obecné části autorka správně a v souladu s evropskou legislativou definuje vnitřní trh EU a princip volného pohybu zboží na tomto trhu, včetně klíčových institucí při prosazování práva EU. </w:t>
      </w:r>
    </w:p>
    <w:p w:rsidR="000B0D77" w:rsidRDefault="000B0D77" w:rsidP="004A521E">
      <w:p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V praktické části pak autorka zpracovává jednotlivé vybrané případy formou evropské judikatury, které rozebírá a komentuje. Součástí tohoto je vždy alespoň rámcová ekonomická analýza dopadů regulace na výrobce. Práci lze </w:t>
      </w:r>
      <w:proofErr w:type="gramStart"/>
      <w:r>
        <w:rPr>
          <w:rFonts w:ascii="Arial Narrow" w:hAnsi="Arial Narrow"/>
          <w:i/>
          <w:sz w:val="22"/>
          <w:szCs w:val="22"/>
        </w:rPr>
        <w:t>jako  celek</w:t>
      </w:r>
      <w:proofErr w:type="gramEnd"/>
      <w:r>
        <w:rPr>
          <w:rFonts w:ascii="Arial Narrow" w:hAnsi="Arial Narrow"/>
          <w:i/>
          <w:sz w:val="22"/>
          <w:szCs w:val="22"/>
        </w:rPr>
        <w:t xml:space="preserve"> hodnotit pozitivně. </w:t>
      </w:r>
    </w:p>
    <w:p w:rsidR="000B0D77" w:rsidRDefault="000B0D77" w:rsidP="004A521E">
      <w:pPr>
        <w:jc w:val="both"/>
        <w:rPr>
          <w:rFonts w:ascii="Arial Narrow" w:hAnsi="Arial Narrow"/>
          <w:i/>
          <w:sz w:val="22"/>
          <w:szCs w:val="22"/>
        </w:rPr>
      </w:pPr>
    </w:p>
    <w:p w:rsidR="000B0D77" w:rsidRDefault="000B0D77" w:rsidP="004A521E">
      <w:pPr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Otázky:</w:t>
      </w:r>
    </w:p>
    <w:p w:rsidR="00A231AE" w:rsidRPr="00A231AE" w:rsidRDefault="00A231AE" w:rsidP="000B0D77">
      <w:pPr>
        <w:pStyle w:val="Odstavecseseznamem"/>
        <w:numPr>
          <w:ilvl w:val="0"/>
          <w:numId w:val="10"/>
        </w:numPr>
        <w:jc w:val="both"/>
        <w:rPr>
          <w:rFonts w:ascii="Arial Narrow" w:hAnsi="Arial Narrow"/>
          <w:i/>
          <w:sz w:val="22"/>
          <w:szCs w:val="22"/>
        </w:rPr>
      </w:pPr>
      <w:r w:rsidRPr="00A231AE">
        <w:rPr>
          <w:rFonts w:ascii="Arial Narrow" w:hAnsi="Arial Narrow"/>
          <w:b/>
          <w:i/>
          <w:sz w:val="22"/>
          <w:szCs w:val="22"/>
        </w:rPr>
        <w:t>Na str</w:t>
      </w:r>
      <w:r>
        <w:rPr>
          <w:rFonts w:ascii="Arial Narrow" w:hAnsi="Arial Narrow"/>
          <w:i/>
          <w:sz w:val="22"/>
          <w:szCs w:val="22"/>
        </w:rPr>
        <w:t xml:space="preserve">. </w:t>
      </w:r>
      <w:r>
        <w:rPr>
          <w:rFonts w:ascii="Arial Narrow" w:hAnsi="Arial Narrow"/>
          <w:b/>
          <w:i/>
          <w:sz w:val="22"/>
          <w:szCs w:val="22"/>
        </w:rPr>
        <w:t>45 -48 se zabýváte problematikou tzv. řízení o předběžné otázce. Je tento institut upraven také ve vnitrostátním práva? Lze proti tomuto rozhodnutí uplatit opravný prostředek? Vysvětlete pojem sporné a nesporné řízení.</w:t>
      </w:r>
    </w:p>
    <w:p w:rsidR="00FC2D8A" w:rsidRPr="000B0D77" w:rsidRDefault="00A231AE" w:rsidP="000B0D77">
      <w:pPr>
        <w:pStyle w:val="Odstavecseseznamem"/>
        <w:numPr>
          <w:ilvl w:val="0"/>
          <w:numId w:val="10"/>
        </w:numPr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Lze potravinářský výrobek z </w:t>
      </w:r>
      <w:r w:rsidR="00AF5ACA">
        <w:rPr>
          <w:rFonts w:ascii="Arial Narrow" w:hAnsi="Arial Narrow"/>
          <w:b/>
          <w:i/>
          <w:sz w:val="22"/>
          <w:szCs w:val="22"/>
        </w:rPr>
        <w:t xml:space="preserve">kokosů označit jako „ kokosové </w:t>
      </w:r>
      <w:proofErr w:type="gramStart"/>
      <w:r w:rsidR="00AF5ACA">
        <w:rPr>
          <w:rFonts w:ascii="Arial Narrow" w:hAnsi="Arial Narrow"/>
          <w:b/>
          <w:i/>
          <w:sz w:val="22"/>
          <w:szCs w:val="22"/>
        </w:rPr>
        <w:t>m</w:t>
      </w:r>
      <w:r>
        <w:rPr>
          <w:rFonts w:ascii="Arial Narrow" w:hAnsi="Arial Narrow"/>
          <w:b/>
          <w:i/>
          <w:sz w:val="22"/>
          <w:szCs w:val="22"/>
        </w:rPr>
        <w:t>léko?( str.</w:t>
      </w:r>
      <w:proofErr w:type="gramEnd"/>
      <w:r>
        <w:rPr>
          <w:rFonts w:ascii="Arial Narrow" w:hAnsi="Arial Narrow"/>
          <w:b/>
          <w:i/>
          <w:sz w:val="22"/>
          <w:szCs w:val="22"/>
        </w:rPr>
        <w:t xml:space="preserve"> 82)  </w:t>
      </w:r>
      <w:r>
        <w:rPr>
          <w:rFonts w:ascii="Arial Narrow" w:hAnsi="Arial Narrow"/>
          <w:i/>
          <w:sz w:val="22"/>
          <w:szCs w:val="22"/>
        </w:rPr>
        <w:t xml:space="preserve"> </w:t>
      </w:r>
      <w:r w:rsidR="004A521E" w:rsidRPr="000B0D77">
        <w:rPr>
          <w:rFonts w:ascii="Arial Narrow" w:hAnsi="Arial Narrow"/>
          <w:i/>
          <w:sz w:val="22"/>
          <w:szCs w:val="22"/>
        </w:rPr>
        <w:t xml:space="preserve">  </w:t>
      </w:r>
      <w:r w:rsidR="00FC2D8A" w:rsidRPr="000B0D77">
        <w:rPr>
          <w:rFonts w:ascii="Arial Narrow" w:hAnsi="Arial Narrow"/>
          <w:i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C2D8A" w:rsidRPr="000B0D77">
        <w:rPr>
          <w:rFonts w:ascii="Arial Narrow" w:hAnsi="Arial Narrow"/>
          <w:i/>
          <w:sz w:val="22"/>
          <w:szCs w:val="22"/>
        </w:rPr>
        <w:instrText xml:space="preserve"> FORMTEXT </w:instrText>
      </w:r>
      <w:r w:rsidR="00FC2D8A" w:rsidRPr="000B0D77">
        <w:rPr>
          <w:rFonts w:ascii="Arial Narrow" w:hAnsi="Arial Narrow"/>
          <w:i/>
          <w:sz w:val="22"/>
          <w:szCs w:val="22"/>
        </w:rPr>
      </w:r>
      <w:r w:rsidR="00FC2D8A" w:rsidRPr="000B0D77">
        <w:rPr>
          <w:rFonts w:ascii="Arial Narrow" w:hAnsi="Arial Narrow"/>
          <w:i/>
          <w:sz w:val="22"/>
          <w:szCs w:val="22"/>
        </w:rPr>
        <w:fldChar w:fldCharType="separate"/>
      </w:r>
      <w:r w:rsidR="004A521E" w:rsidRPr="000B0D77">
        <w:rPr>
          <w:rFonts w:ascii="Arial Narrow" w:hAnsi="Arial Narrow"/>
          <w:i/>
          <w:noProof/>
          <w:sz w:val="22"/>
          <w:szCs w:val="22"/>
        </w:rPr>
        <w:t xml:space="preserve">      </w:t>
      </w:r>
      <w:r w:rsidR="00FC2D8A" w:rsidRPr="00555D98">
        <w:rPr>
          <w:noProof/>
        </w:rPr>
        <w:t> </w:t>
      </w:r>
      <w:r w:rsidR="00FC2D8A" w:rsidRPr="00555D98">
        <w:rPr>
          <w:noProof/>
        </w:rPr>
        <w:t> </w:t>
      </w:r>
      <w:r w:rsidR="00FC2D8A" w:rsidRPr="00555D98">
        <w:rPr>
          <w:noProof/>
        </w:rPr>
        <w:t> </w:t>
      </w:r>
      <w:r w:rsidR="00FC2D8A" w:rsidRPr="00555D98">
        <w:rPr>
          <w:noProof/>
        </w:rPr>
        <w:t> </w:t>
      </w:r>
      <w:r w:rsidR="00FC2D8A" w:rsidRPr="000B0D77">
        <w:rPr>
          <w:rFonts w:ascii="Arial Narrow" w:hAnsi="Arial Narrow"/>
          <w:i/>
          <w:sz w:val="22"/>
          <w:szCs w:val="22"/>
        </w:rPr>
        <w:fldChar w:fldCharType="end"/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Práce</w:t>
      </w:r>
      <w:r w:rsidR="00A424DD">
        <w:rPr>
          <w:rFonts w:ascii="Arial Narrow" w:hAnsi="Arial Narrow"/>
          <w:sz w:val="22"/>
          <w:szCs w:val="22"/>
        </w:rPr>
        <w:t xml:space="preserve"> </w:t>
      </w:r>
      <w:r w:rsidR="00A424DD">
        <w:rPr>
          <w:rFonts w:ascii="Arial Narrow" w:hAnsi="Arial Narrow"/>
          <w:b/>
          <w:sz w:val="22"/>
          <w:szCs w:val="22"/>
        </w:rPr>
        <w:t>splňuje</w:t>
      </w:r>
      <w:r w:rsidRPr="00555D98">
        <w:rPr>
          <w:rFonts w:ascii="Arial Narrow" w:hAnsi="Arial Narrow"/>
          <w:sz w:val="22"/>
          <w:szCs w:val="22"/>
        </w:rPr>
        <w:t xml:space="preserve"> </w:t>
      </w:r>
      <w:r w:rsidRPr="00555D98">
        <w:rPr>
          <w:rFonts w:ascii="Arial Narrow" w:hAnsi="Arial Narrow"/>
          <w:i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 w:rsidRPr="00555D98">
        <w:rPr>
          <w:rFonts w:ascii="Arial Narrow" w:hAnsi="Arial Narrow"/>
          <w:i/>
          <w:sz w:val="22"/>
          <w:szCs w:val="22"/>
        </w:rPr>
        <w:instrText xml:space="preserve"> FORMDROPDOWN </w:instrText>
      </w:r>
      <w:r w:rsidR="00266F83">
        <w:rPr>
          <w:rFonts w:ascii="Arial Narrow" w:hAnsi="Arial Narrow"/>
          <w:i/>
          <w:sz w:val="22"/>
          <w:szCs w:val="22"/>
        </w:rPr>
      </w:r>
      <w:r w:rsidR="00266F83">
        <w:rPr>
          <w:rFonts w:ascii="Arial Narrow" w:hAnsi="Arial Narrow"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i/>
          <w:sz w:val="22"/>
          <w:szCs w:val="22"/>
        </w:rPr>
        <w:fldChar w:fldCharType="end"/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proofErr w:type="gramStart"/>
      <w:r w:rsidR="00A424DD">
        <w:rPr>
          <w:rFonts w:ascii="Arial Narrow" w:hAnsi="Arial Narrow"/>
          <w:sz w:val="22"/>
          <w:szCs w:val="22"/>
        </w:rPr>
        <w:t>23.4.2018</w:t>
      </w:r>
      <w:proofErr w:type="gramEnd"/>
      <w:r w:rsidRPr="00555D98">
        <w:rPr>
          <w:rFonts w:ascii="Arial Narrow" w:hAnsi="Arial Narrow"/>
          <w:i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55D98">
        <w:rPr>
          <w:rFonts w:ascii="Arial Narrow" w:hAnsi="Arial Narrow"/>
          <w:i/>
          <w:sz w:val="22"/>
          <w:szCs w:val="22"/>
        </w:rPr>
        <w:instrText xml:space="preserve"> FORMTEXT </w:instrText>
      </w:r>
      <w:r w:rsidRPr="00555D98">
        <w:rPr>
          <w:rFonts w:ascii="Arial Narrow" w:hAnsi="Arial Narrow"/>
          <w:i/>
          <w:sz w:val="22"/>
          <w:szCs w:val="22"/>
        </w:rPr>
      </w:r>
      <w:r w:rsidRPr="00555D98">
        <w:rPr>
          <w:rFonts w:ascii="Arial Narrow" w:hAnsi="Arial Narrow"/>
          <w:i/>
          <w:sz w:val="22"/>
          <w:szCs w:val="22"/>
        </w:rPr>
        <w:fldChar w:fldCharType="separate"/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noProof/>
          <w:sz w:val="22"/>
          <w:szCs w:val="22"/>
        </w:rPr>
        <w:t> </w:t>
      </w:r>
      <w:r w:rsidRPr="00555D98">
        <w:rPr>
          <w:rFonts w:ascii="Arial Narrow" w:hAnsi="Arial Narrow"/>
          <w:i/>
          <w:sz w:val="22"/>
          <w:szCs w:val="22"/>
        </w:rPr>
        <w:fldChar w:fldCharType="end"/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FC2D8A" w:rsidRPr="00555D98" w:rsidRDefault="00FC2D8A" w:rsidP="00FC2D8A">
      <w:pPr>
        <w:tabs>
          <w:tab w:val="center" w:pos="7938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</w:t>
      </w:r>
      <w:r w:rsidRPr="00555D98">
        <w:rPr>
          <w:rFonts w:ascii="Arial Narrow" w:hAnsi="Arial Narrow"/>
          <w:sz w:val="22"/>
          <w:szCs w:val="22"/>
        </w:rPr>
        <w:t>podpis oponenta DP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sectPr w:rsidR="00FC2D8A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F83" w:rsidRDefault="00266F83" w:rsidP="00FC2D8A">
      <w:r>
        <w:separator/>
      </w:r>
    </w:p>
  </w:endnote>
  <w:endnote w:type="continuationSeparator" w:id="0">
    <w:p w:rsidR="00266F83" w:rsidRDefault="00266F83" w:rsidP="00FC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F83" w:rsidRDefault="00266F83" w:rsidP="00FC2D8A">
      <w:r>
        <w:separator/>
      </w:r>
    </w:p>
  </w:footnote>
  <w:footnote w:type="continuationSeparator" w:id="0">
    <w:p w:rsidR="00266F83" w:rsidRDefault="00266F83" w:rsidP="00FC2D8A">
      <w:r>
        <w:continuationSeparator/>
      </w:r>
    </w:p>
  </w:footnote>
  <w:footnote w:id="1">
    <w:p w:rsidR="00FC2D8A" w:rsidRDefault="00FC2D8A" w:rsidP="00FC2D8A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C84876"/>
    <w:multiLevelType w:val="hybridMultilevel"/>
    <w:tmpl w:val="E308402A"/>
    <w:lvl w:ilvl="0" w:tplc="EDA42B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8A"/>
    <w:rsid w:val="000B0D77"/>
    <w:rsid w:val="000D0119"/>
    <w:rsid w:val="00266F83"/>
    <w:rsid w:val="00293907"/>
    <w:rsid w:val="003615F4"/>
    <w:rsid w:val="004A521E"/>
    <w:rsid w:val="004B323D"/>
    <w:rsid w:val="00612F41"/>
    <w:rsid w:val="00646836"/>
    <w:rsid w:val="00726B8B"/>
    <w:rsid w:val="00850C2B"/>
    <w:rsid w:val="00896A4B"/>
    <w:rsid w:val="00962B97"/>
    <w:rsid w:val="00A231AE"/>
    <w:rsid w:val="00A424DD"/>
    <w:rsid w:val="00AF5ACA"/>
    <w:rsid w:val="00C87A3B"/>
    <w:rsid w:val="00E07B78"/>
    <w:rsid w:val="00F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70CD9-3461-4097-A5C1-BD05E67E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2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FC2D8A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C2D8A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FC2D8A"/>
    <w:rPr>
      <w:rFonts w:cs="Times New Roman"/>
      <w:vertAlign w:val="superscript"/>
    </w:rPr>
  </w:style>
  <w:style w:type="paragraph" w:customStyle="1" w:styleId="UTB">
    <w:name w:val="UTB"/>
    <w:uiPriority w:val="99"/>
    <w:rsid w:val="00FC2D8A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FC2D8A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FC2D8A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FC2D8A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FC2D8A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FC2D8A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B0D7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6A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4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3131C-06FD-4997-98B2-DCDAD00D5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74593F-CA56-42F2-85D3-2A1218A2E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1CF777-7FF4-4A87-8F7B-C44271DA7D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Slamenikova</cp:lastModifiedBy>
  <cp:revision>2</cp:revision>
  <cp:lastPrinted>2018-04-25T08:17:00Z</cp:lastPrinted>
  <dcterms:created xsi:type="dcterms:W3CDTF">2018-04-25T08:32:00Z</dcterms:created>
  <dcterms:modified xsi:type="dcterms:W3CDTF">2018-04-25T08:32:00Z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