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</w:t>
            </w:r>
            <w:bookmarkStart w:id="0" w:name="_GoBack"/>
            <w:bookmarkEnd w:id="0"/>
            <w:r w:rsidRPr="005D079A">
              <w:rPr>
                <w:b/>
                <w:sz w:val="32"/>
                <w:szCs w:val="32"/>
              </w:rPr>
              <w:t>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FE7C44" w:rsidP="00FE7C44">
            <w:r>
              <w:t>Problematika poranění matky při vaginálním porodu se zaměřením na jejich prevenci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FE7C44">
            <w:r>
              <w:t xml:space="preserve">Nikola </w:t>
            </w:r>
            <w:proofErr w:type="spellStart"/>
            <w:r>
              <w:t>Geherová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7285A">
            <w:r>
              <w:t>p</w:t>
            </w:r>
            <w:r w:rsidR="00FE7C44">
              <w:t>rof. MUDr</w:t>
            </w:r>
            <w:r>
              <w:t>.</w:t>
            </w:r>
            <w:r w:rsidR="00FE7C44">
              <w:t xml:space="preserve"> Milan Kudela, CSc</w:t>
            </w:r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FE7C44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FE7C4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FE7C44">
        <w:trPr>
          <w:trHeight w:val="508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90837" w:rsidP="00FE7C44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FE7C44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B</w:t>
            </w:r>
            <w:proofErr w:type="spellEnd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E7C44" w:rsidRDefault="00FE7C44" w:rsidP="007F31CD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5D079A" w:rsidRPr="00FE7C44">
              <w:rPr>
                <w:b/>
              </w:rPr>
              <w:t>A</w:t>
            </w:r>
            <w:proofErr w:type="spellEnd"/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90837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FE7C44">
                  <w:rPr>
                    <w:rFonts w:ascii="Arial Narrow" w:hAnsi="Arial Narrow"/>
                  </w:rPr>
                  <w:t>x</w:t>
                </w:r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9083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9083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E7C44" w:rsidRDefault="00FE7C44" w:rsidP="009940C9">
            <w:pPr>
              <w:jc w:val="center"/>
              <w:rPr>
                <w:b/>
              </w:rPr>
            </w:pPr>
            <w:proofErr w:type="spellStart"/>
            <w:r w:rsidRPr="00FE7C44">
              <w:rPr>
                <w:b/>
              </w:rPr>
              <w:t>x</w:t>
            </w:r>
            <w:r w:rsidR="000F38C8" w:rsidRPr="00FE7C44">
              <w:rPr>
                <w:b/>
              </w:rPr>
              <w:t>A</w:t>
            </w:r>
            <w:proofErr w:type="spellEnd"/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C85117" w:rsidRDefault="000F38C8" w:rsidP="004D114B">
            <w:r w:rsidRPr="007F31CD">
              <w:rPr>
                <w:b/>
              </w:rPr>
              <w:lastRenderedPageBreak/>
              <w:t>Otázky k obhajobě:</w:t>
            </w:r>
            <w:r w:rsidR="00C85117">
              <w:rPr>
                <w:b/>
              </w:rPr>
              <w:t xml:space="preserve"> </w:t>
            </w:r>
            <w:r w:rsidR="00C85117" w:rsidRPr="00C85117">
              <w:t>Nemám.</w:t>
            </w:r>
            <w:r w:rsidR="00C85117">
              <w:t xml:space="preserve"> Všechny sporné body byly řešeny  s vedoucím </w:t>
            </w:r>
            <w:r w:rsidR="0037285A">
              <w:t>BP  v průběhu jejího zpracování</w:t>
            </w:r>
            <w:r w:rsidR="00C85117">
              <w:t>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9083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  <w:r w:rsidR="00C85117">
                      <w:rPr>
                        <w:rFonts w:ascii="MS Gothic" w:eastAsia="MS Gothic" w:hAnsi="MS Gothic"/>
                      </w:rPr>
                      <w:t>x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90837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r w:rsidR="00C8511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90837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90837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90837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90837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9083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90837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90837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  <w:proofErr w:type="spellStart"/>
                <w:r w:rsidR="00C8511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proofErr w:type="gramStart"/>
            <w:r w:rsidR="00C85117">
              <w:t>21.5.2018</w:t>
            </w:r>
            <w:proofErr w:type="gramEnd"/>
            <w:r w:rsidR="00C85117">
              <w:t>.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37285A">
            <w:r w:rsidRPr="005D079A">
              <w:t>Podpis:</w:t>
            </w:r>
            <w:r w:rsidR="00C85117">
              <w:t xml:space="preserve"> </w:t>
            </w:r>
            <w:r w:rsidR="0037285A">
              <w:t>p</w:t>
            </w:r>
            <w:r w:rsidR="00C85117">
              <w:t>rof. MUDr</w:t>
            </w:r>
            <w:r w:rsidR="0037285A">
              <w:t>.</w:t>
            </w:r>
            <w:r w:rsidR="00C85117">
              <w:t xml:space="preserve"> Milan Kudela, CSc</w:t>
            </w:r>
            <w:r w:rsidR="0037285A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37" w:rsidRDefault="00790837" w:rsidP="004C45B6">
      <w:pPr>
        <w:spacing w:after="0" w:line="240" w:lineRule="auto"/>
      </w:pPr>
      <w:r>
        <w:separator/>
      </w:r>
    </w:p>
  </w:endnote>
  <w:endnote w:type="continuationSeparator" w:id="0">
    <w:p w:rsidR="00790837" w:rsidRDefault="0079083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37" w:rsidRDefault="00790837" w:rsidP="004C45B6">
      <w:pPr>
        <w:spacing w:after="0" w:line="240" w:lineRule="auto"/>
      </w:pPr>
      <w:r>
        <w:separator/>
      </w:r>
    </w:p>
  </w:footnote>
  <w:footnote w:type="continuationSeparator" w:id="0">
    <w:p w:rsidR="00790837" w:rsidRDefault="0079083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7285A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90837"/>
    <w:rsid w:val="007F31CD"/>
    <w:rsid w:val="009246F8"/>
    <w:rsid w:val="00971694"/>
    <w:rsid w:val="0098046A"/>
    <w:rsid w:val="0099475D"/>
    <w:rsid w:val="00996161"/>
    <w:rsid w:val="00A32848"/>
    <w:rsid w:val="00A36F9C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C85117"/>
    <w:rsid w:val="00D24218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1EBF"/>
  <w15:docId w15:val="{3F3BF66A-CE58-4BBB-B6C4-7EDA1DB5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2018-05-18T12:38:00Z</cp:lastPrinted>
  <dcterms:created xsi:type="dcterms:W3CDTF">2018-05-21T08:46:00Z</dcterms:created>
  <dcterms:modified xsi:type="dcterms:W3CDTF">2018-05-29T10:55:00Z</dcterms:modified>
</cp:coreProperties>
</file>