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 w:rsidRPr="008A2DDA" w14:paraId="03DF610C" w14:textId="7777777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14:paraId="44C9917E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bookmarkStart w:id="0" w:name="_GoBack"/>
            <w:bookmarkEnd w:id="0"/>
            <w:r w:rsidRPr="008A2DDA">
              <w:rPr>
                <w:b/>
                <w:bCs/>
                <w:lang w:val="en-US"/>
              </w:rPr>
              <w:t>POSUDEK O</w:t>
            </w:r>
            <w:r w:rsidR="000076A6" w:rsidRPr="008A2DDA">
              <w:rPr>
                <w:b/>
                <w:bCs/>
                <w:lang w:val="en-US"/>
              </w:rPr>
              <w:t>PONENTA</w:t>
            </w:r>
            <w:r w:rsidRPr="008A2DDA">
              <w:rPr>
                <w:b/>
                <w:bCs/>
                <w:lang w:val="en-US"/>
              </w:rPr>
              <w:t xml:space="preserve"> BAKALÁŘSKÉ PRÁCE</w:t>
            </w:r>
          </w:p>
        </w:tc>
      </w:tr>
      <w:tr w:rsidR="00C90D97" w:rsidRPr="008A2DDA" w14:paraId="3B904A30" w14:textId="77777777">
        <w:tc>
          <w:tcPr>
            <w:tcW w:w="2808" w:type="dxa"/>
          </w:tcPr>
          <w:p w14:paraId="2B9ACDC5" w14:textId="77777777" w:rsidR="00C90D97" w:rsidRPr="00CF0E7D" w:rsidRDefault="00C90D97" w:rsidP="00362AB0">
            <w:r w:rsidRPr="00CF0E7D">
              <w:t>Jméno a příjmení studenta</w:t>
            </w:r>
          </w:p>
        </w:tc>
        <w:tc>
          <w:tcPr>
            <w:tcW w:w="7020" w:type="dxa"/>
            <w:gridSpan w:val="8"/>
          </w:tcPr>
          <w:p w14:paraId="6CD4D22F" w14:textId="630A4820" w:rsidR="00C90D97" w:rsidRPr="00CF0E7D" w:rsidRDefault="002955D0" w:rsidP="00362AB0">
            <w:r w:rsidRPr="00CF0E7D">
              <w:t xml:space="preserve">Kristína Bezeková </w:t>
            </w:r>
          </w:p>
        </w:tc>
      </w:tr>
      <w:tr w:rsidR="00C90D97" w:rsidRPr="008A2DDA" w14:paraId="664B69DE" w14:textId="77777777">
        <w:tc>
          <w:tcPr>
            <w:tcW w:w="2808" w:type="dxa"/>
          </w:tcPr>
          <w:p w14:paraId="297AE9AF" w14:textId="77777777" w:rsidR="00C90D97" w:rsidRPr="00CF0E7D" w:rsidRDefault="00C90D97" w:rsidP="00362AB0">
            <w:r w:rsidRPr="00CF0E7D">
              <w:t>Název práce</w:t>
            </w:r>
          </w:p>
        </w:tc>
        <w:tc>
          <w:tcPr>
            <w:tcW w:w="7020" w:type="dxa"/>
            <w:gridSpan w:val="8"/>
          </w:tcPr>
          <w:p w14:paraId="6B6394AC" w14:textId="2B6C79D3" w:rsidR="00C90D97" w:rsidRPr="00CF0E7D" w:rsidRDefault="002955D0" w:rsidP="00362AB0">
            <w:r w:rsidRPr="00CF0E7D">
              <w:t>The U.S. Women's Suffrage Movement, 1848-1920</w:t>
            </w:r>
          </w:p>
        </w:tc>
      </w:tr>
      <w:tr w:rsidR="00C90D97" w:rsidRPr="008A2DDA" w14:paraId="32C5A21E" w14:textId="77777777">
        <w:tc>
          <w:tcPr>
            <w:tcW w:w="2808" w:type="dxa"/>
          </w:tcPr>
          <w:p w14:paraId="76294C53" w14:textId="77777777" w:rsidR="00C90D97" w:rsidRPr="00CF0E7D" w:rsidRDefault="00043F5E" w:rsidP="00362AB0">
            <w:r w:rsidRPr="00CF0E7D">
              <w:t>Oponent</w:t>
            </w:r>
            <w:r w:rsidR="00C90D97" w:rsidRPr="00CF0E7D">
              <w:t xml:space="preserve"> práce</w:t>
            </w:r>
          </w:p>
        </w:tc>
        <w:tc>
          <w:tcPr>
            <w:tcW w:w="7020" w:type="dxa"/>
            <w:gridSpan w:val="8"/>
          </w:tcPr>
          <w:p w14:paraId="296214D3" w14:textId="77777777" w:rsidR="00C90D97" w:rsidRPr="00CF0E7D" w:rsidRDefault="00821B0F" w:rsidP="00362AB0">
            <w:r w:rsidRPr="00CF0E7D">
              <w:t>Daniel Sampey, MFA</w:t>
            </w:r>
          </w:p>
        </w:tc>
      </w:tr>
      <w:tr w:rsidR="00C90D97" w:rsidRPr="008A2DDA" w14:paraId="0A3812B1" w14:textId="77777777">
        <w:tc>
          <w:tcPr>
            <w:tcW w:w="2808" w:type="dxa"/>
          </w:tcPr>
          <w:p w14:paraId="62E92CF7" w14:textId="77777777" w:rsidR="00C90D97" w:rsidRPr="00CF0E7D" w:rsidRDefault="00C90D97" w:rsidP="00362AB0">
            <w:r w:rsidRPr="00CF0E7D">
              <w:t>Obor</w:t>
            </w:r>
          </w:p>
        </w:tc>
        <w:tc>
          <w:tcPr>
            <w:tcW w:w="7020" w:type="dxa"/>
            <w:gridSpan w:val="8"/>
          </w:tcPr>
          <w:p w14:paraId="266EF84B" w14:textId="77777777" w:rsidR="00C90D97" w:rsidRPr="00CF0E7D" w:rsidRDefault="00816C97" w:rsidP="00362AB0">
            <w:r w:rsidRPr="00CF0E7D">
              <w:t>Anglický jazyk pro manažerskou praxi</w:t>
            </w:r>
          </w:p>
        </w:tc>
      </w:tr>
      <w:tr w:rsidR="00C90D97" w:rsidRPr="008A2DDA" w14:paraId="63369A2E" w14:textId="77777777">
        <w:tc>
          <w:tcPr>
            <w:tcW w:w="2808" w:type="dxa"/>
          </w:tcPr>
          <w:p w14:paraId="2431C1AE" w14:textId="77777777" w:rsidR="00C90D97" w:rsidRPr="00CF0E7D" w:rsidRDefault="00C90D97" w:rsidP="00362AB0">
            <w:r w:rsidRPr="00CF0E7D">
              <w:t>Forma studia</w:t>
            </w:r>
          </w:p>
        </w:tc>
        <w:tc>
          <w:tcPr>
            <w:tcW w:w="7020" w:type="dxa"/>
            <w:gridSpan w:val="8"/>
          </w:tcPr>
          <w:p w14:paraId="23DFFE97" w14:textId="77777777" w:rsidR="00C90D97" w:rsidRPr="00CF0E7D" w:rsidRDefault="00816C97" w:rsidP="00362AB0">
            <w:r w:rsidRPr="00CF0E7D">
              <w:t>Prezenční</w:t>
            </w:r>
          </w:p>
        </w:tc>
      </w:tr>
      <w:tr w:rsidR="00C90D97" w:rsidRPr="008A2DDA" w14:paraId="77DED280" w14:textId="77777777">
        <w:tc>
          <w:tcPr>
            <w:tcW w:w="2808" w:type="dxa"/>
            <w:vAlign w:val="center"/>
          </w:tcPr>
          <w:p w14:paraId="40C5C0CF" w14:textId="77777777" w:rsidR="00C90D97" w:rsidRPr="00CF0E7D" w:rsidRDefault="00C90D97" w:rsidP="00362AB0">
            <w:pPr>
              <w:rPr>
                <w:b/>
                <w:bCs/>
              </w:rPr>
            </w:pPr>
            <w:r w:rsidRPr="00CF0E7D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D82A6D4" w14:textId="77777777" w:rsidR="00C90D97" w:rsidRPr="00CF0E7D" w:rsidRDefault="00C90D97" w:rsidP="00760BE2">
            <w:pPr>
              <w:jc w:val="right"/>
              <w:rPr>
                <w:b/>
                <w:bCs/>
              </w:rPr>
            </w:pPr>
            <w:r w:rsidRPr="00CF0E7D">
              <w:rPr>
                <w:b/>
                <w:bCs/>
              </w:rPr>
              <w:t>Stupeň hodnocení</w:t>
            </w:r>
          </w:p>
          <w:p w14:paraId="184706DC" w14:textId="77777777" w:rsidR="00C90D97" w:rsidRPr="00CF0E7D" w:rsidRDefault="00C90D97" w:rsidP="00760BE2">
            <w:pPr>
              <w:jc w:val="right"/>
            </w:pPr>
            <w:r w:rsidRPr="00CF0E7D">
              <w:rPr>
                <w:b/>
                <w:bCs/>
              </w:rPr>
              <w:t>dle stupnice ECTS</w:t>
            </w:r>
          </w:p>
        </w:tc>
      </w:tr>
      <w:tr w:rsidR="00C90D97" w:rsidRPr="008A2DDA" w14:paraId="0A197E2C" w14:textId="77777777">
        <w:tc>
          <w:tcPr>
            <w:tcW w:w="9828" w:type="dxa"/>
            <w:gridSpan w:val="9"/>
            <w:shd w:val="clear" w:color="auto" w:fill="A6A6A6"/>
          </w:tcPr>
          <w:p w14:paraId="3A3E7BA0" w14:textId="77777777" w:rsidR="00C90D97" w:rsidRPr="00CF0E7D" w:rsidRDefault="00C90D97" w:rsidP="00362AB0">
            <w:pPr>
              <w:rPr>
                <w:color w:val="FFFFFF"/>
              </w:rPr>
            </w:pPr>
            <w:r w:rsidRPr="00CF0E7D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 w:rsidRPr="008A2DDA" w14:paraId="04C8EAA3" w14:textId="77777777">
        <w:tc>
          <w:tcPr>
            <w:tcW w:w="6791" w:type="dxa"/>
            <w:gridSpan w:val="3"/>
          </w:tcPr>
          <w:p w14:paraId="0F0A17AF" w14:textId="77777777" w:rsidR="00C90D97" w:rsidRPr="00CF0E7D" w:rsidRDefault="00C90D97" w:rsidP="00362AB0">
            <w:r w:rsidRPr="00CF0E7D">
              <w:t>Přehlednost a členění práce</w:t>
            </w:r>
          </w:p>
        </w:tc>
        <w:tc>
          <w:tcPr>
            <w:tcW w:w="507" w:type="dxa"/>
          </w:tcPr>
          <w:p w14:paraId="113B42CF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297EB573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7D03C3BB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1478DDAA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7BDC78A1" w14:textId="77777777" w:rsidR="00C90D97" w:rsidRPr="008A2DD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A2DDA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</w:tcPr>
          <w:p w14:paraId="540CA954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F</w:t>
            </w:r>
          </w:p>
        </w:tc>
      </w:tr>
      <w:tr w:rsidR="00C90D97" w:rsidRPr="008A2DDA" w14:paraId="1D0FA93E" w14:textId="77777777">
        <w:tc>
          <w:tcPr>
            <w:tcW w:w="6791" w:type="dxa"/>
            <w:gridSpan w:val="3"/>
          </w:tcPr>
          <w:p w14:paraId="2ADE3101" w14:textId="77777777" w:rsidR="00C90D97" w:rsidRPr="00CF0E7D" w:rsidRDefault="00C90D97" w:rsidP="00362AB0">
            <w:r w:rsidRPr="00CF0E7D">
              <w:t>Úroveň jazykového zpracování</w:t>
            </w:r>
          </w:p>
        </w:tc>
        <w:tc>
          <w:tcPr>
            <w:tcW w:w="507" w:type="dxa"/>
          </w:tcPr>
          <w:p w14:paraId="290AB946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B7277F7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117107CA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384487AE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815FA00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3E249908" w14:textId="77777777" w:rsidR="00C90D97" w:rsidRPr="008A2DD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A2DDA">
              <w:rPr>
                <w:b/>
                <w:u w:val="single"/>
                <w:lang w:val="en-US"/>
              </w:rPr>
              <w:t>F</w:t>
            </w:r>
          </w:p>
        </w:tc>
      </w:tr>
      <w:tr w:rsidR="00C90D97" w:rsidRPr="008A2DDA" w14:paraId="0E6FAC3D" w14:textId="77777777">
        <w:tc>
          <w:tcPr>
            <w:tcW w:w="6791" w:type="dxa"/>
            <w:gridSpan w:val="3"/>
          </w:tcPr>
          <w:p w14:paraId="7CDC611F" w14:textId="77777777" w:rsidR="00C90D97" w:rsidRPr="00CF0E7D" w:rsidRDefault="00C90D97" w:rsidP="00362AB0">
            <w:r w:rsidRPr="00CF0E7D">
              <w:t>Dodržení citační normy</w:t>
            </w:r>
          </w:p>
        </w:tc>
        <w:tc>
          <w:tcPr>
            <w:tcW w:w="507" w:type="dxa"/>
          </w:tcPr>
          <w:p w14:paraId="2D86EBE8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2C14F0AF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3A623567" w14:textId="77777777" w:rsidR="00C90D97" w:rsidRPr="008A2DD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A2DDA">
              <w:rPr>
                <w:b/>
                <w:u w:val="single"/>
                <w:lang w:val="en-US"/>
              </w:rPr>
              <w:t>C</w:t>
            </w:r>
          </w:p>
        </w:tc>
        <w:tc>
          <w:tcPr>
            <w:tcW w:w="507" w:type="dxa"/>
          </w:tcPr>
          <w:p w14:paraId="64A7835D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0967638D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E62C6C0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F</w:t>
            </w:r>
          </w:p>
        </w:tc>
      </w:tr>
      <w:tr w:rsidR="00C90D97" w:rsidRPr="008A2DDA" w14:paraId="4C1B60B7" w14:textId="77777777">
        <w:tc>
          <w:tcPr>
            <w:tcW w:w="9828" w:type="dxa"/>
            <w:gridSpan w:val="9"/>
            <w:shd w:val="clear" w:color="auto" w:fill="A6A6A6"/>
          </w:tcPr>
          <w:p w14:paraId="6D2F56A1" w14:textId="77777777" w:rsidR="00C90D97" w:rsidRPr="00CF0E7D" w:rsidRDefault="00C90D97" w:rsidP="00362AB0">
            <w:r w:rsidRPr="00CF0E7D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 w:rsidRPr="008A2DDA" w14:paraId="659B4020" w14:textId="77777777">
        <w:tc>
          <w:tcPr>
            <w:tcW w:w="6791" w:type="dxa"/>
            <w:gridSpan w:val="3"/>
          </w:tcPr>
          <w:p w14:paraId="515A1AA1" w14:textId="77777777" w:rsidR="00C90D97" w:rsidRPr="00CF0E7D" w:rsidRDefault="00C90D97" w:rsidP="00362AB0">
            <w:r w:rsidRPr="00CF0E7D">
              <w:t>Formulace cílů práce</w:t>
            </w:r>
          </w:p>
        </w:tc>
        <w:tc>
          <w:tcPr>
            <w:tcW w:w="507" w:type="dxa"/>
          </w:tcPr>
          <w:p w14:paraId="08BC7DA4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22CA650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45F52B92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9955814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160E184" w14:textId="77777777" w:rsidR="00C90D97" w:rsidRPr="008A2DD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A2DDA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</w:tcPr>
          <w:p w14:paraId="1CB84E29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F</w:t>
            </w:r>
          </w:p>
        </w:tc>
      </w:tr>
      <w:tr w:rsidR="00C90D97" w:rsidRPr="008A2DDA" w14:paraId="71CAD454" w14:textId="77777777">
        <w:tc>
          <w:tcPr>
            <w:tcW w:w="6791" w:type="dxa"/>
            <w:gridSpan w:val="3"/>
          </w:tcPr>
          <w:p w14:paraId="0FF80589" w14:textId="77777777" w:rsidR="00C90D97" w:rsidRPr="00CF0E7D" w:rsidRDefault="00C90D97" w:rsidP="00362AB0">
            <w:r w:rsidRPr="00CF0E7D">
              <w:t>Práce s odbornou literaturou (</w:t>
            </w:r>
            <w:r w:rsidR="00B24848" w:rsidRPr="00CF0E7D">
              <w:t>uvádění zdrojů</w:t>
            </w:r>
            <w:r w:rsidRPr="00CF0E7D">
              <w:t>, kritický přístup)</w:t>
            </w:r>
          </w:p>
        </w:tc>
        <w:tc>
          <w:tcPr>
            <w:tcW w:w="507" w:type="dxa"/>
          </w:tcPr>
          <w:p w14:paraId="38F9208D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8629B83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09F4C5B6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0E5197C9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6B38A420" w14:textId="77777777" w:rsidR="00C90D97" w:rsidRPr="008A2DD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A2DDA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</w:tcPr>
          <w:p w14:paraId="76FD62F9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F</w:t>
            </w:r>
          </w:p>
        </w:tc>
      </w:tr>
      <w:tr w:rsidR="00C90D97" w:rsidRPr="008A2DDA" w14:paraId="5D5D2DAB" w14:textId="77777777">
        <w:tc>
          <w:tcPr>
            <w:tcW w:w="6791" w:type="dxa"/>
            <w:gridSpan w:val="3"/>
          </w:tcPr>
          <w:p w14:paraId="0D408DAF" w14:textId="77777777" w:rsidR="00C90D97" w:rsidRPr="00CF0E7D" w:rsidRDefault="00C90D97" w:rsidP="00362AB0">
            <w:r w:rsidRPr="00CF0E7D">
              <w:t>Metodika zpracování výzkumného problému</w:t>
            </w:r>
          </w:p>
        </w:tc>
        <w:tc>
          <w:tcPr>
            <w:tcW w:w="507" w:type="dxa"/>
            <w:vAlign w:val="center"/>
          </w:tcPr>
          <w:p w14:paraId="00882D19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A</w:t>
            </w:r>
          </w:p>
        </w:tc>
        <w:tc>
          <w:tcPr>
            <w:tcW w:w="506" w:type="dxa"/>
            <w:vAlign w:val="center"/>
          </w:tcPr>
          <w:p w14:paraId="0336C63E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B</w:t>
            </w:r>
          </w:p>
        </w:tc>
        <w:tc>
          <w:tcPr>
            <w:tcW w:w="506" w:type="dxa"/>
            <w:vAlign w:val="center"/>
          </w:tcPr>
          <w:p w14:paraId="675FE7CD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C</w:t>
            </w:r>
          </w:p>
        </w:tc>
        <w:tc>
          <w:tcPr>
            <w:tcW w:w="507" w:type="dxa"/>
            <w:vAlign w:val="center"/>
          </w:tcPr>
          <w:p w14:paraId="654CA069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D</w:t>
            </w:r>
          </w:p>
        </w:tc>
        <w:tc>
          <w:tcPr>
            <w:tcW w:w="506" w:type="dxa"/>
            <w:vAlign w:val="center"/>
          </w:tcPr>
          <w:p w14:paraId="47B2D42E" w14:textId="77777777" w:rsidR="00C90D97" w:rsidRPr="008A2DD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A2DDA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  <w:vAlign w:val="center"/>
          </w:tcPr>
          <w:p w14:paraId="3282C21A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F</w:t>
            </w:r>
          </w:p>
        </w:tc>
      </w:tr>
      <w:tr w:rsidR="00C90D97" w:rsidRPr="008A2DDA" w14:paraId="3D69AAB6" w14:textId="77777777">
        <w:tc>
          <w:tcPr>
            <w:tcW w:w="6791" w:type="dxa"/>
            <w:gridSpan w:val="3"/>
          </w:tcPr>
          <w:p w14:paraId="5AADEB3C" w14:textId="77777777" w:rsidR="00C90D97" w:rsidRPr="00CF0E7D" w:rsidRDefault="00C90D97" w:rsidP="00362AB0">
            <w:r w:rsidRPr="00CF0E7D">
              <w:t>Úroveň analytické a interpretační složky</w:t>
            </w:r>
          </w:p>
        </w:tc>
        <w:tc>
          <w:tcPr>
            <w:tcW w:w="507" w:type="dxa"/>
          </w:tcPr>
          <w:p w14:paraId="5D264F23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21B6D299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7DBA0C19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56F1716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71D59881" w14:textId="77777777" w:rsidR="00C90D97" w:rsidRPr="00CF0E7D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CF0E7D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</w:tcPr>
          <w:p w14:paraId="2A48942F" w14:textId="77777777" w:rsidR="00C90D97" w:rsidRPr="00CF0E7D" w:rsidRDefault="00C90D97" w:rsidP="00760BE2">
            <w:pPr>
              <w:jc w:val="center"/>
              <w:rPr>
                <w:lang w:val="en-US"/>
              </w:rPr>
            </w:pPr>
            <w:r w:rsidRPr="00CF0E7D">
              <w:rPr>
                <w:lang w:val="en-US"/>
              </w:rPr>
              <w:t>F</w:t>
            </w:r>
          </w:p>
        </w:tc>
      </w:tr>
      <w:tr w:rsidR="00C90D97" w:rsidRPr="008A2DDA" w14:paraId="0C12FABD" w14:textId="77777777">
        <w:tc>
          <w:tcPr>
            <w:tcW w:w="6791" w:type="dxa"/>
            <w:gridSpan w:val="3"/>
          </w:tcPr>
          <w:p w14:paraId="19C6E794" w14:textId="77777777" w:rsidR="00C90D97" w:rsidRPr="00CF0E7D" w:rsidRDefault="00037949" w:rsidP="00362AB0">
            <w:r w:rsidRPr="00CF0E7D">
              <w:t>F</w:t>
            </w:r>
            <w:r w:rsidR="00C90D97" w:rsidRPr="00CF0E7D">
              <w:t xml:space="preserve">ormulace závěrů </w:t>
            </w:r>
            <w:r w:rsidRPr="00CF0E7D">
              <w:t xml:space="preserve">a splnění cílů </w:t>
            </w:r>
            <w:r w:rsidR="00C90D97" w:rsidRPr="00CF0E7D">
              <w:t>práce</w:t>
            </w:r>
          </w:p>
        </w:tc>
        <w:tc>
          <w:tcPr>
            <w:tcW w:w="507" w:type="dxa"/>
          </w:tcPr>
          <w:p w14:paraId="7EAEDBF9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539DD0A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67E18C97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52DB7364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47E6AACE" w14:textId="77777777" w:rsidR="00C90D97" w:rsidRPr="008A2DD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A2DDA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</w:tcPr>
          <w:p w14:paraId="773374C1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F</w:t>
            </w:r>
          </w:p>
        </w:tc>
      </w:tr>
      <w:tr w:rsidR="00C90D97" w:rsidRPr="008A2DDA" w14:paraId="7B3A52B9" w14:textId="77777777">
        <w:tc>
          <w:tcPr>
            <w:tcW w:w="6791" w:type="dxa"/>
            <w:gridSpan w:val="3"/>
          </w:tcPr>
          <w:p w14:paraId="4F29EA6B" w14:textId="77777777" w:rsidR="00C90D97" w:rsidRPr="00CF0E7D" w:rsidRDefault="00C90D97" w:rsidP="00362AB0">
            <w:r w:rsidRPr="00CF0E7D">
              <w:t>Originalita a odborný přínos práce</w:t>
            </w:r>
          </w:p>
        </w:tc>
        <w:tc>
          <w:tcPr>
            <w:tcW w:w="507" w:type="dxa"/>
          </w:tcPr>
          <w:p w14:paraId="1612E8D6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6E7B04AC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006F3DC3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46A11E4F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E148695" w14:textId="77777777" w:rsidR="00C90D97" w:rsidRPr="00CF0E7D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CF0E7D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</w:tcPr>
          <w:p w14:paraId="647BC4D0" w14:textId="77777777" w:rsidR="00C90D97" w:rsidRPr="00CF0E7D" w:rsidRDefault="00C90D97" w:rsidP="00760BE2">
            <w:pPr>
              <w:jc w:val="center"/>
              <w:rPr>
                <w:lang w:val="en-US"/>
              </w:rPr>
            </w:pPr>
            <w:r w:rsidRPr="00CF0E7D">
              <w:rPr>
                <w:lang w:val="en-US"/>
              </w:rPr>
              <w:t>F</w:t>
            </w:r>
          </w:p>
        </w:tc>
      </w:tr>
      <w:tr w:rsidR="00C90D97" w:rsidRPr="008A2DDA" w14:paraId="7D6C3A9F" w14:textId="77777777">
        <w:tc>
          <w:tcPr>
            <w:tcW w:w="9828" w:type="dxa"/>
            <w:gridSpan w:val="9"/>
          </w:tcPr>
          <w:p w14:paraId="5FC450C1" w14:textId="77777777" w:rsidR="009C7A74" w:rsidRPr="00760BE2" w:rsidRDefault="009C7A74" w:rsidP="009C7A74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14:paraId="493FC7B7" w14:textId="77777777" w:rsidR="004253B8" w:rsidRPr="005A6189" w:rsidRDefault="004253B8" w:rsidP="00684490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46089891" w14:textId="77777777" w:rsidR="005A6189" w:rsidRDefault="005A6189" w:rsidP="0068449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B00DFC">
              <w:rPr>
                <w:lang w:val="en-US"/>
              </w:rPr>
              <w:t xml:space="preserve">esides one tiny mention of the abolitionist movement (12), </w:t>
            </w:r>
            <w:r w:rsidR="006E6741" w:rsidRPr="008A2DDA">
              <w:rPr>
                <w:lang w:val="en-US"/>
              </w:rPr>
              <w:t>there is little historical context</w:t>
            </w:r>
            <w:r w:rsidR="00B00DFC">
              <w:rPr>
                <w:lang w:val="en-US"/>
              </w:rPr>
              <w:t xml:space="preserve"> provided</w:t>
            </w:r>
            <w:r w:rsidR="006E6741" w:rsidRPr="008A2DDA">
              <w:rPr>
                <w:lang w:val="en-US"/>
              </w:rPr>
              <w:t xml:space="preserve">, e.g. </w:t>
            </w:r>
            <w:r w:rsidR="00CC3CB7">
              <w:rPr>
                <w:lang w:val="en-US"/>
              </w:rPr>
              <w:t xml:space="preserve">the critical stance implied in the BT is </w:t>
            </w:r>
            <w:r w:rsidR="00A86320">
              <w:rPr>
                <w:lang w:val="en-US"/>
              </w:rPr>
              <w:t xml:space="preserve">that </w:t>
            </w:r>
            <w:r w:rsidR="00600A51">
              <w:rPr>
                <w:lang w:val="en-US"/>
              </w:rPr>
              <w:t xml:space="preserve">movements for </w:t>
            </w:r>
            <w:r w:rsidR="00B00DFC">
              <w:rPr>
                <w:lang w:val="en-US"/>
              </w:rPr>
              <w:t xml:space="preserve">women’s </w:t>
            </w:r>
            <w:r w:rsidR="00600A51">
              <w:rPr>
                <w:lang w:val="en-US"/>
              </w:rPr>
              <w:t xml:space="preserve">equality (e.g. the right to vote) </w:t>
            </w:r>
            <w:r w:rsidR="006E6741" w:rsidRPr="008A2DDA">
              <w:rPr>
                <w:lang w:val="en-US"/>
              </w:rPr>
              <w:t>had never existed (</w:t>
            </w:r>
            <w:r w:rsidR="008A2DDA" w:rsidRPr="008A2DDA">
              <w:rPr>
                <w:lang w:val="en-US"/>
              </w:rPr>
              <w:t>Britain</w:t>
            </w:r>
            <w:r w:rsidR="006E6741" w:rsidRPr="008A2DDA">
              <w:rPr>
                <w:lang w:val="en-US"/>
              </w:rPr>
              <w:t xml:space="preserve">?) before </w:t>
            </w:r>
            <w:r w:rsidR="00B00DFC">
              <w:rPr>
                <w:lang w:val="en-US"/>
              </w:rPr>
              <w:t>Seneca Falls</w:t>
            </w:r>
            <w:r w:rsidR="006E6741" w:rsidRPr="008A2DDA">
              <w:rPr>
                <w:lang w:val="en-US"/>
              </w:rPr>
              <w:t>. T</w:t>
            </w:r>
            <w:r w:rsidR="00CC3CB7">
              <w:rPr>
                <w:lang w:val="en-US"/>
              </w:rPr>
              <w:t>oo often t</w:t>
            </w:r>
            <w:r w:rsidR="004253B8" w:rsidRPr="008A2DDA">
              <w:rPr>
                <w:lang w:val="en-US"/>
              </w:rPr>
              <w:t xml:space="preserve">he author simply repeats trite truisms </w:t>
            </w:r>
            <w:r w:rsidR="003640E7" w:rsidRPr="008A2DDA">
              <w:rPr>
                <w:lang w:val="en-US"/>
              </w:rPr>
              <w:t xml:space="preserve">without a critical approach, e.g. “women are a full-valued part of a society.” (9) </w:t>
            </w:r>
            <w:r>
              <w:rPr>
                <w:lang w:val="en-US"/>
              </w:rPr>
              <w:t>E</w:t>
            </w:r>
            <w:r w:rsidR="003640E7" w:rsidRPr="008A2DDA">
              <w:rPr>
                <w:lang w:val="en-US"/>
              </w:rPr>
              <w:t xml:space="preserve">xactly how and in what different ways </w:t>
            </w:r>
            <w:r>
              <w:rPr>
                <w:lang w:val="en-US"/>
              </w:rPr>
              <w:t xml:space="preserve">were / </w:t>
            </w:r>
            <w:r w:rsidRPr="008A2DDA">
              <w:rPr>
                <w:lang w:val="en-US"/>
              </w:rPr>
              <w:t xml:space="preserve">are </w:t>
            </w:r>
            <w:r w:rsidR="003640E7" w:rsidRPr="008A2DDA">
              <w:rPr>
                <w:lang w:val="en-US"/>
              </w:rPr>
              <w:t>women valued</w:t>
            </w:r>
            <w:r w:rsidR="00600A51">
              <w:rPr>
                <w:lang w:val="en-US"/>
              </w:rPr>
              <w:t>?</w:t>
            </w:r>
            <w:r w:rsidR="006E6741" w:rsidRPr="008A2DDA">
              <w:rPr>
                <w:lang w:val="en-US"/>
              </w:rPr>
              <w:t xml:space="preserve"> </w:t>
            </w:r>
          </w:p>
          <w:p w14:paraId="54F8FD20" w14:textId="77777777" w:rsidR="005A6189" w:rsidRPr="005A6189" w:rsidRDefault="005A6189" w:rsidP="00684490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4F44D585" w14:textId="5F05C1CC" w:rsidR="008A2DDA" w:rsidRDefault="00CC3CB7" w:rsidP="0068449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Cultural norms</w:t>
            </w:r>
            <w:r w:rsidR="006E6741" w:rsidRPr="008A2DD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like these </w:t>
            </w:r>
            <w:r w:rsidR="006E6741" w:rsidRPr="008A2DDA">
              <w:rPr>
                <w:lang w:val="en-US"/>
              </w:rPr>
              <w:t>bec</w:t>
            </w:r>
            <w:r w:rsidR="003640E7" w:rsidRPr="008A2DDA">
              <w:rPr>
                <w:lang w:val="en-US"/>
              </w:rPr>
              <w:t xml:space="preserve">ame </w:t>
            </w:r>
            <w:r w:rsidR="00600A51">
              <w:rPr>
                <w:lang w:val="en-US"/>
              </w:rPr>
              <w:t xml:space="preserve">hotly </w:t>
            </w:r>
            <w:r w:rsidR="003640E7" w:rsidRPr="008A2DDA">
              <w:rPr>
                <w:lang w:val="en-US"/>
              </w:rPr>
              <w:t xml:space="preserve">debated in the public arena during the </w:t>
            </w:r>
            <w:r w:rsidR="006E6741" w:rsidRPr="008A2DDA">
              <w:rPr>
                <w:lang w:val="en-US"/>
              </w:rPr>
              <w:t>19</w:t>
            </w:r>
            <w:r w:rsidR="003640E7" w:rsidRPr="008A2DDA">
              <w:rPr>
                <w:vertAlign w:val="superscript"/>
                <w:lang w:val="en-US"/>
              </w:rPr>
              <w:t>th</w:t>
            </w:r>
            <w:r w:rsidR="003640E7" w:rsidRPr="008A2DDA">
              <w:rPr>
                <w:lang w:val="en-US"/>
              </w:rPr>
              <w:t xml:space="preserve"> and </w:t>
            </w:r>
            <w:r w:rsidR="00F163D7">
              <w:rPr>
                <w:lang w:val="en-US"/>
              </w:rPr>
              <w:t xml:space="preserve">early </w:t>
            </w:r>
            <w:r w:rsidR="003640E7" w:rsidRPr="008A2DDA">
              <w:rPr>
                <w:lang w:val="en-US"/>
              </w:rPr>
              <w:t>20</w:t>
            </w:r>
            <w:r w:rsidR="003640E7" w:rsidRPr="008A2DDA">
              <w:rPr>
                <w:vertAlign w:val="superscript"/>
                <w:lang w:val="en-US"/>
              </w:rPr>
              <w:t xml:space="preserve">th </w:t>
            </w:r>
            <w:r w:rsidR="003640E7" w:rsidRPr="008A2DDA">
              <w:rPr>
                <w:lang w:val="en-US"/>
              </w:rPr>
              <w:t>century</w:t>
            </w:r>
            <w:r w:rsidR="006E6741" w:rsidRPr="008A2DDA">
              <w:rPr>
                <w:lang w:val="en-US"/>
              </w:rPr>
              <w:t xml:space="preserve"> and </w:t>
            </w:r>
            <w:r w:rsidR="00A86320">
              <w:rPr>
                <w:lang w:val="en-US"/>
              </w:rPr>
              <w:t xml:space="preserve">these </w:t>
            </w:r>
            <w:r w:rsidR="00F163D7">
              <w:rPr>
                <w:lang w:val="en-US"/>
              </w:rPr>
              <w:t xml:space="preserve">fundamental </w:t>
            </w:r>
            <w:r w:rsidR="00A86320">
              <w:rPr>
                <w:lang w:val="en-US"/>
              </w:rPr>
              <w:t xml:space="preserve">discussions </w:t>
            </w:r>
            <w:r w:rsidR="006E6741" w:rsidRPr="008A2DDA">
              <w:rPr>
                <w:lang w:val="en-US"/>
              </w:rPr>
              <w:t xml:space="preserve">would have been an interesting topic to explore through the arguments </w:t>
            </w:r>
            <w:r w:rsidR="003423A4">
              <w:rPr>
                <w:lang w:val="en-US"/>
              </w:rPr>
              <w:t xml:space="preserve">of </w:t>
            </w:r>
            <w:r w:rsidR="006E6741" w:rsidRPr="008A2DDA">
              <w:rPr>
                <w:lang w:val="en-US"/>
              </w:rPr>
              <w:t xml:space="preserve">proponents and opponents </w:t>
            </w:r>
            <w:r w:rsidR="003423A4">
              <w:rPr>
                <w:lang w:val="en-US"/>
              </w:rPr>
              <w:t>regarding</w:t>
            </w:r>
            <w:r w:rsidR="006E6741" w:rsidRPr="008A2DDA">
              <w:rPr>
                <w:lang w:val="en-US"/>
              </w:rPr>
              <w:t xml:space="preserve"> women’s suffrage </w:t>
            </w:r>
            <w:r w:rsidR="00A86320">
              <w:rPr>
                <w:lang w:val="en-US"/>
              </w:rPr>
              <w:t xml:space="preserve">or “rights” </w:t>
            </w:r>
            <w:r w:rsidR="006E6741" w:rsidRPr="008A2DDA">
              <w:rPr>
                <w:lang w:val="en-US"/>
              </w:rPr>
              <w:t>during this time</w:t>
            </w:r>
            <w:r w:rsidR="003640E7" w:rsidRPr="008A2DDA">
              <w:rPr>
                <w:lang w:val="en-US"/>
              </w:rPr>
              <w:t xml:space="preserve">. </w:t>
            </w:r>
            <w:r w:rsidR="005A6189">
              <w:rPr>
                <w:lang w:val="en-US"/>
              </w:rPr>
              <w:t>It</w:t>
            </w:r>
            <w:r w:rsidR="00F3275B">
              <w:rPr>
                <w:lang w:val="en-US"/>
              </w:rPr>
              <w:t xml:space="preserve"> is mentioned a few times in the BT that “organizations” against the vote for women existed, </w:t>
            </w:r>
            <w:r w:rsidR="008A2DDA">
              <w:rPr>
                <w:lang w:val="en-US"/>
              </w:rPr>
              <w:t>but n</w:t>
            </w:r>
            <w:r w:rsidR="00F3275B">
              <w:rPr>
                <w:lang w:val="en-US"/>
              </w:rPr>
              <w:t>ot much</w:t>
            </w:r>
            <w:r w:rsidR="008A2DDA">
              <w:rPr>
                <w:lang w:val="en-US"/>
              </w:rPr>
              <w:t xml:space="preserve"> effort is made to seriously communicate their arguments</w:t>
            </w:r>
            <w:r w:rsidR="00F3275B">
              <w:rPr>
                <w:lang w:val="en-US"/>
              </w:rPr>
              <w:t xml:space="preserve"> (two paragraphs at the end of the BT</w:t>
            </w:r>
            <w:r w:rsidR="00600A51">
              <w:rPr>
                <w:lang w:val="en-US"/>
              </w:rPr>
              <w:t>)</w:t>
            </w:r>
            <w:r w:rsidR="008A2DDA">
              <w:rPr>
                <w:lang w:val="en-US"/>
              </w:rPr>
              <w:t xml:space="preserve">. </w:t>
            </w:r>
            <w:r w:rsidR="00A86320">
              <w:rPr>
                <w:lang w:val="en-US"/>
              </w:rPr>
              <w:t xml:space="preserve">It is simply assumed that anyone who had different opinions (and sometimes finely-nuanced arguments, e.g. in terms of societal roles of men and women) were simply </w:t>
            </w:r>
            <w:r w:rsidR="00F163D7">
              <w:rPr>
                <w:lang w:val="en-US"/>
              </w:rPr>
              <w:t xml:space="preserve">evil </w:t>
            </w:r>
            <w:r w:rsidR="00A86320">
              <w:rPr>
                <w:lang w:val="en-US"/>
              </w:rPr>
              <w:t>old-fashioned bigots.</w:t>
            </w:r>
          </w:p>
          <w:p w14:paraId="05DA3859" w14:textId="1FB0742B" w:rsidR="00D56A70" w:rsidRPr="005A6189" w:rsidRDefault="00D56A70" w:rsidP="00684490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28098E64" w14:textId="2A91EBC7" w:rsidR="00431E04" w:rsidRDefault="00D56A70" w:rsidP="0068449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 chapter “First Victories” (24-31) detail</w:t>
            </w:r>
            <w:r w:rsidR="003423A4">
              <w:rPr>
                <w:lang w:val="en-US"/>
              </w:rPr>
              <w:t>s</w:t>
            </w:r>
            <w:r>
              <w:rPr>
                <w:lang w:val="en-US"/>
              </w:rPr>
              <w:t xml:space="preserve"> activities within many various </w:t>
            </w:r>
            <w:r w:rsidR="003423A4">
              <w:rPr>
                <w:lang w:val="en-US"/>
              </w:rPr>
              <w:t xml:space="preserve">US </w:t>
            </w:r>
            <w:r>
              <w:rPr>
                <w:lang w:val="en-US"/>
              </w:rPr>
              <w:t xml:space="preserve">states, but wider overall results, e.g. describing specific changes in goals, tactics or </w:t>
            </w:r>
            <w:r w:rsidR="00B27C09">
              <w:rPr>
                <w:lang w:val="en-US"/>
              </w:rPr>
              <w:t>attitudes in activists themselves or in society as a whole or within region</w:t>
            </w:r>
            <w:r w:rsidR="00C95E52">
              <w:rPr>
                <w:lang w:val="en-US"/>
              </w:rPr>
              <w:t>s</w:t>
            </w:r>
            <w:r w:rsidR="00B27C09">
              <w:rPr>
                <w:lang w:val="en-US"/>
              </w:rPr>
              <w:t xml:space="preserve"> of the country</w:t>
            </w:r>
            <w:r w:rsidR="00431E04">
              <w:rPr>
                <w:lang w:val="en-US"/>
              </w:rPr>
              <w:t xml:space="preserve">, are </w:t>
            </w:r>
            <w:r w:rsidR="003423A4">
              <w:rPr>
                <w:lang w:val="en-US"/>
              </w:rPr>
              <w:t>rarely</w:t>
            </w:r>
            <w:r w:rsidR="00431E04">
              <w:rPr>
                <w:lang w:val="en-US"/>
              </w:rPr>
              <w:t xml:space="preserve"> presented</w:t>
            </w:r>
            <w:r w:rsidR="00B27C09">
              <w:rPr>
                <w:lang w:val="en-US"/>
              </w:rPr>
              <w:t xml:space="preserve">. </w:t>
            </w:r>
          </w:p>
          <w:p w14:paraId="027EBF80" w14:textId="77777777" w:rsidR="00431E04" w:rsidRPr="00431E04" w:rsidRDefault="00431E04" w:rsidP="00684490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D6A235E" w14:textId="3646B808" w:rsidR="00B27C09" w:rsidRDefault="00600A51" w:rsidP="0068449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On a positive note, </w:t>
            </w:r>
            <w:r w:rsidR="00D56A70">
              <w:rPr>
                <w:lang w:val="en-US"/>
              </w:rPr>
              <w:t>the earlier chapter 4</w:t>
            </w:r>
            <w:r>
              <w:rPr>
                <w:lang w:val="en-US"/>
              </w:rPr>
              <w:t xml:space="preserve"> </w:t>
            </w:r>
            <w:r w:rsidR="00D56A70">
              <w:rPr>
                <w:lang w:val="en-US"/>
              </w:rPr>
              <w:t xml:space="preserve">(17-21) </w:t>
            </w:r>
            <w:r>
              <w:rPr>
                <w:lang w:val="en-US"/>
              </w:rPr>
              <w:t xml:space="preserve">with </w:t>
            </w:r>
            <w:r w:rsidR="00B27C09">
              <w:rPr>
                <w:lang w:val="en-US"/>
              </w:rPr>
              <w:t xml:space="preserve">its </w:t>
            </w:r>
            <w:r>
              <w:rPr>
                <w:lang w:val="en-US"/>
              </w:rPr>
              <w:t xml:space="preserve">short descriptions of various organizations and was interesting, but </w:t>
            </w:r>
            <w:r w:rsidR="00CF4637">
              <w:rPr>
                <w:lang w:val="en-US"/>
              </w:rPr>
              <w:t xml:space="preserve">again </w:t>
            </w:r>
            <w:r>
              <w:rPr>
                <w:lang w:val="en-US"/>
              </w:rPr>
              <w:t xml:space="preserve">no overall results regarding trends, changes, comparisons or contrasts among them are </w:t>
            </w:r>
            <w:r w:rsidR="00425450">
              <w:rPr>
                <w:lang w:val="en-US"/>
              </w:rPr>
              <w:t>presented</w:t>
            </w:r>
            <w:r w:rsidR="00C95E52">
              <w:rPr>
                <w:lang w:val="en-US"/>
              </w:rPr>
              <w:t xml:space="preserve">, i.e. </w:t>
            </w:r>
            <w:r w:rsidR="00B23B62">
              <w:rPr>
                <w:lang w:val="en-US"/>
              </w:rPr>
              <w:t xml:space="preserve">real changes </w:t>
            </w:r>
            <w:r w:rsidR="00CF4637">
              <w:rPr>
                <w:lang w:val="en-US"/>
              </w:rPr>
              <w:t xml:space="preserve">traced </w:t>
            </w:r>
            <w:r w:rsidR="00B23B62">
              <w:rPr>
                <w:lang w:val="en-US"/>
              </w:rPr>
              <w:t>in women’s lives</w:t>
            </w:r>
            <w:r w:rsidR="00D56A70">
              <w:rPr>
                <w:lang w:val="en-US"/>
              </w:rPr>
              <w:t xml:space="preserve"> throughout the period</w:t>
            </w:r>
            <w:r w:rsidR="00425450">
              <w:rPr>
                <w:lang w:val="en-US"/>
              </w:rPr>
              <w:t xml:space="preserve">. </w:t>
            </w:r>
          </w:p>
          <w:p w14:paraId="3B59CBA6" w14:textId="77777777" w:rsidR="00B27C09" w:rsidRPr="005A6189" w:rsidRDefault="00B27C09" w:rsidP="00684490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B261B6E" w14:textId="31E03F45" w:rsidR="004253B8" w:rsidRPr="008A2DDA" w:rsidRDefault="00B27C09" w:rsidP="0068449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425450">
              <w:rPr>
                <w:lang w:val="en-US"/>
              </w:rPr>
              <w:t>ore methodological approach</w:t>
            </w:r>
            <w:r>
              <w:rPr>
                <w:lang w:val="en-US"/>
              </w:rPr>
              <w:t>es</w:t>
            </w:r>
            <w:r w:rsidR="00425450">
              <w:rPr>
                <w:lang w:val="en-US"/>
              </w:rPr>
              <w:t xml:space="preserve"> like th</w:t>
            </w:r>
            <w:r>
              <w:rPr>
                <w:lang w:val="en-US"/>
              </w:rPr>
              <w:t>ese</w:t>
            </w:r>
            <w:r w:rsidR="00425450">
              <w:rPr>
                <w:lang w:val="en-US"/>
              </w:rPr>
              <w:t xml:space="preserve"> would have made for deeper </w:t>
            </w:r>
            <w:r>
              <w:rPr>
                <w:lang w:val="en-US"/>
              </w:rPr>
              <w:t xml:space="preserve">overall </w:t>
            </w:r>
            <w:r w:rsidR="00425450">
              <w:rPr>
                <w:lang w:val="en-US"/>
              </w:rPr>
              <w:t xml:space="preserve">conclusions </w:t>
            </w:r>
            <w:r>
              <w:rPr>
                <w:lang w:val="en-US"/>
              </w:rPr>
              <w:t xml:space="preserve">in the BT </w:t>
            </w:r>
            <w:r w:rsidR="00425450">
              <w:rPr>
                <w:lang w:val="en-US"/>
              </w:rPr>
              <w:t>instead of</w:t>
            </w:r>
            <w:r>
              <w:rPr>
                <w:lang w:val="en-US"/>
              </w:rPr>
              <w:t xml:space="preserve"> bland</w:t>
            </w:r>
            <w:r w:rsidR="00425450">
              <w:rPr>
                <w:lang w:val="en-US"/>
              </w:rPr>
              <w:t xml:space="preserve"> statements like “all the fighting was worth it</w:t>
            </w:r>
            <w:r w:rsidR="00F83493">
              <w:rPr>
                <w:lang w:val="en-US"/>
              </w:rPr>
              <w:t>.</w:t>
            </w:r>
            <w:r w:rsidR="00425450">
              <w:rPr>
                <w:lang w:val="en-US"/>
              </w:rPr>
              <w:t xml:space="preserve">” </w:t>
            </w:r>
            <w:r w:rsidR="00F83493">
              <w:rPr>
                <w:lang w:val="en-US"/>
              </w:rPr>
              <w:t>(41) Worth what exactly?</w:t>
            </w:r>
          </w:p>
          <w:p w14:paraId="1E2E9DE6" w14:textId="3FDF78B2" w:rsidR="004253B8" w:rsidRPr="008A2DDA" w:rsidRDefault="004253B8" w:rsidP="00684490">
            <w:pPr>
              <w:jc w:val="both"/>
              <w:rPr>
                <w:lang w:val="en-US"/>
              </w:rPr>
            </w:pPr>
          </w:p>
        </w:tc>
      </w:tr>
      <w:tr w:rsidR="00C90D97" w:rsidRPr="008A2DDA" w14:paraId="10A43CF2" w14:textId="77777777">
        <w:tc>
          <w:tcPr>
            <w:tcW w:w="9828" w:type="dxa"/>
            <w:gridSpan w:val="9"/>
          </w:tcPr>
          <w:p w14:paraId="31052A95" w14:textId="77777777" w:rsidR="0034264E" w:rsidRPr="00C95E52" w:rsidRDefault="0034264E" w:rsidP="00C95E52">
            <w:pPr>
              <w:ind w:firstLine="708"/>
              <w:rPr>
                <w:b/>
                <w:bCs/>
                <w:sz w:val="12"/>
                <w:szCs w:val="12"/>
                <w:lang w:val="en-US"/>
              </w:rPr>
            </w:pPr>
          </w:p>
          <w:p w14:paraId="07691695" w14:textId="2E3F64E1" w:rsidR="00F163D7" w:rsidRPr="00CF0E7D" w:rsidRDefault="00C90D97" w:rsidP="00362AB0">
            <w:pPr>
              <w:rPr>
                <w:b/>
                <w:bCs/>
              </w:rPr>
            </w:pPr>
            <w:r w:rsidRPr="00CF0E7D">
              <w:rPr>
                <w:b/>
                <w:bCs/>
              </w:rPr>
              <w:t>Otázky k obhajobě:</w:t>
            </w:r>
          </w:p>
          <w:p w14:paraId="510DE1E8" w14:textId="77777777" w:rsidR="0034264E" w:rsidRPr="00C95E52" w:rsidRDefault="0034264E" w:rsidP="00362AB0">
            <w:pPr>
              <w:rPr>
                <w:sz w:val="12"/>
                <w:szCs w:val="12"/>
                <w:lang w:val="en-US"/>
              </w:rPr>
            </w:pPr>
          </w:p>
          <w:p w14:paraId="686A112E" w14:textId="795340B4" w:rsidR="00CF4637" w:rsidRDefault="004335AF" w:rsidP="00B72C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1) </w:t>
            </w:r>
            <w:r w:rsidR="00CF4637">
              <w:rPr>
                <w:lang w:val="en-US"/>
              </w:rPr>
              <w:t xml:space="preserve">Describe </w:t>
            </w:r>
            <w:r w:rsidR="0034264E">
              <w:rPr>
                <w:lang w:val="en-US"/>
              </w:rPr>
              <w:t xml:space="preserve">one or more </w:t>
            </w:r>
            <w:r w:rsidR="00CF4637">
              <w:rPr>
                <w:lang w:val="en-US"/>
              </w:rPr>
              <w:t>key changes or turning points in the society</w:t>
            </w:r>
            <w:r w:rsidR="00110157">
              <w:rPr>
                <w:lang w:val="en-US"/>
              </w:rPr>
              <w:t xml:space="preserve">, institutions, etc. </w:t>
            </w:r>
            <w:r w:rsidR="00CF4637">
              <w:rPr>
                <w:lang w:val="en-US"/>
              </w:rPr>
              <w:t>that eventually made possible the ratification of the 20</w:t>
            </w:r>
            <w:r w:rsidR="00CF4637" w:rsidRPr="00CF4637">
              <w:rPr>
                <w:vertAlign w:val="superscript"/>
                <w:lang w:val="en-US"/>
              </w:rPr>
              <w:t>th</w:t>
            </w:r>
            <w:r w:rsidR="00CF4637">
              <w:rPr>
                <w:lang w:val="en-US"/>
              </w:rPr>
              <w:t xml:space="preserve"> amendment</w:t>
            </w:r>
            <w:r w:rsidR="0034264E">
              <w:rPr>
                <w:lang w:val="en-US"/>
              </w:rPr>
              <w:t xml:space="preserve"> to the US Constitution</w:t>
            </w:r>
            <w:r w:rsidR="00CF4637">
              <w:rPr>
                <w:lang w:val="en-US"/>
              </w:rPr>
              <w:t>. How was the general public “educated” about these issues and what changed their minds?</w:t>
            </w:r>
          </w:p>
          <w:p w14:paraId="27E9D762" w14:textId="77777777" w:rsidR="00F163D7" w:rsidRPr="00C95E52" w:rsidRDefault="00F163D7" w:rsidP="00B72C03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FDEBBF8" w14:textId="6290CC4F" w:rsidR="00132E3B" w:rsidRDefault="00CF4637" w:rsidP="00B72C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 w:rsidR="004335AF">
              <w:rPr>
                <w:lang w:val="en-US"/>
              </w:rPr>
              <w:t>What effects</w:t>
            </w:r>
            <w:r w:rsidR="00F17B17">
              <w:rPr>
                <w:lang w:val="en-US"/>
              </w:rPr>
              <w:t>, if any,</w:t>
            </w:r>
            <w:r w:rsidR="004335AF">
              <w:rPr>
                <w:lang w:val="en-US"/>
              </w:rPr>
              <w:t xml:space="preserve"> have women voting in the US for 100 years had on social or political policy, e.g. regarding the family or other institutions and issues? Give a few specific examples</w:t>
            </w:r>
            <w:r w:rsidR="00F163D7">
              <w:rPr>
                <w:lang w:val="en-US"/>
              </w:rPr>
              <w:t xml:space="preserve"> with concrete evidence</w:t>
            </w:r>
            <w:r w:rsidR="00D1233C">
              <w:rPr>
                <w:lang w:val="en-US"/>
              </w:rPr>
              <w:t xml:space="preserve">, e.g. elaborating on some of the general statements cited </w:t>
            </w:r>
            <w:r w:rsidR="00F163D7">
              <w:rPr>
                <w:lang w:val="en-US"/>
              </w:rPr>
              <w:t>from</w:t>
            </w:r>
            <w:r w:rsidR="00D1233C">
              <w:rPr>
                <w:lang w:val="en-US"/>
              </w:rPr>
              <w:t xml:space="preserve"> </w:t>
            </w:r>
            <w:r w:rsidR="00F163D7">
              <w:rPr>
                <w:lang w:val="en-US"/>
              </w:rPr>
              <w:t>McCammon on page 25</w:t>
            </w:r>
            <w:r w:rsidR="0034264E">
              <w:rPr>
                <w:lang w:val="en-US"/>
              </w:rPr>
              <w:t>,</w:t>
            </w:r>
            <w:r w:rsidR="00F163D7">
              <w:rPr>
                <w:lang w:val="en-US"/>
              </w:rPr>
              <w:t xml:space="preserve"> or </w:t>
            </w:r>
            <w:r w:rsidR="0034264E">
              <w:rPr>
                <w:lang w:val="en-US"/>
              </w:rPr>
              <w:t>Kent’s arguments mentioned</w:t>
            </w:r>
            <w:r w:rsidR="00F163D7">
              <w:rPr>
                <w:lang w:val="en-US"/>
              </w:rPr>
              <w:t xml:space="preserve"> by </w:t>
            </w:r>
            <w:r w:rsidR="00D1233C">
              <w:rPr>
                <w:lang w:val="en-US"/>
              </w:rPr>
              <w:t>Alpern and Baum on page 37</w:t>
            </w:r>
            <w:r w:rsidR="004335AF">
              <w:rPr>
                <w:lang w:val="en-US"/>
              </w:rPr>
              <w:t>.</w:t>
            </w:r>
          </w:p>
          <w:p w14:paraId="762BFD60" w14:textId="77777777" w:rsidR="00C90D97" w:rsidRPr="00C95E52" w:rsidRDefault="00C90D97" w:rsidP="00CF4637">
            <w:pPr>
              <w:rPr>
                <w:sz w:val="12"/>
                <w:szCs w:val="12"/>
                <w:lang w:val="en-US"/>
              </w:rPr>
            </w:pPr>
          </w:p>
        </w:tc>
      </w:tr>
      <w:tr w:rsidR="00C90D97" w:rsidRPr="008A2DDA" w14:paraId="7CDE772B" w14:textId="77777777">
        <w:tc>
          <w:tcPr>
            <w:tcW w:w="6791" w:type="dxa"/>
            <w:gridSpan w:val="3"/>
          </w:tcPr>
          <w:p w14:paraId="07C2C724" w14:textId="77777777" w:rsidR="00C90D97" w:rsidRPr="00CF0E7D" w:rsidRDefault="00C90D97" w:rsidP="00362AB0">
            <w:r w:rsidRPr="00CF0E7D">
              <w:rPr>
                <w:b/>
                <w:bCs/>
              </w:rPr>
              <w:lastRenderedPageBreak/>
              <w:t>Celkové hodnocení</w:t>
            </w:r>
            <w:r w:rsidRPr="00CF0E7D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65E5E88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7D5D78EB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05F4D6B2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1CDD1FF1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6A1F19A5" w14:textId="77777777" w:rsidR="00C90D97" w:rsidRPr="008A2DD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8A2DDA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</w:tcPr>
          <w:p w14:paraId="4627B884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lang w:val="en-US"/>
              </w:rPr>
              <w:t>F</w:t>
            </w:r>
          </w:p>
        </w:tc>
      </w:tr>
      <w:tr w:rsidR="00C90D97" w:rsidRPr="008A2DDA" w14:paraId="08911D6B" w14:textId="7777777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14:paraId="7D8E96F1" w14:textId="3B494F14" w:rsidR="00C90D97" w:rsidRPr="00CF0E7D" w:rsidRDefault="00C90D97" w:rsidP="00362AB0">
            <w:r w:rsidRPr="008A2DDA">
              <w:rPr>
                <w:lang w:val="en-US"/>
              </w:rPr>
              <w:t>Datum:</w:t>
            </w:r>
            <w:r w:rsidR="00C6134F" w:rsidRPr="008A2DDA">
              <w:rPr>
                <w:lang w:val="en-US"/>
              </w:rPr>
              <w:t xml:space="preserve"> 2</w:t>
            </w:r>
            <w:r w:rsidR="004253B8" w:rsidRPr="008A2DDA">
              <w:rPr>
                <w:lang w:val="en-US"/>
              </w:rPr>
              <w:t>2</w:t>
            </w:r>
            <w:r w:rsidR="00C6134F" w:rsidRPr="008A2DDA">
              <w:rPr>
                <w:lang w:val="en-US"/>
              </w:rPr>
              <w:t>.5.2018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14:paraId="62419229" w14:textId="77777777" w:rsidR="00C90D97" w:rsidRPr="008A2DDA" w:rsidRDefault="00C90D97" w:rsidP="00362AB0">
            <w:pPr>
              <w:rPr>
                <w:lang w:val="en-US"/>
              </w:rPr>
            </w:pPr>
            <w:r w:rsidRPr="00CF0E7D">
              <w:t>Podpis</w:t>
            </w:r>
            <w:r w:rsidRPr="008A2DDA">
              <w:rPr>
                <w:lang w:val="en-US"/>
              </w:rPr>
              <w:t>:</w:t>
            </w:r>
          </w:p>
        </w:tc>
      </w:tr>
    </w:tbl>
    <w:p w14:paraId="42224246" w14:textId="77777777" w:rsidR="00C90D97" w:rsidRPr="008A2DDA" w:rsidRDefault="00C90D97">
      <w:pPr>
        <w:rPr>
          <w:lang w:val="en-US"/>
        </w:rPr>
      </w:pPr>
    </w:p>
    <w:sectPr w:rsidR="00C90D97" w:rsidRPr="008A2DDA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443F6" w14:textId="77777777" w:rsidR="00EF2A66" w:rsidRDefault="00EF2A66">
      <w:r>
        <w:separator/>
      </w:r>
    </w:p>
  </w:endnote>
  <w:endnote w:type="continuationSeparator" w:id="0">
    <w:p w14:paraId="557661D5" w14:textId="77777777" w:rsidR="00EF2A66" w:rsidRDefault="00EF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69A37" w14:textId="77777777" w:rsidR="00EF2A66" w:rsidRDefault="00EF2A66">
      <w:r>
        <w:separator/>
      </w:r>
    </w:p>
  </w:footnote>
  <w:footnote w:type="continuationSeparator" w:id="0">
    <w:p w14:paraId="6211DEBD" w14:textId="77777777" w:rsidR="00EF2A66" w:rsidRDefault="00EF2A66">
      <w:r>
        <w:continuationSeparator/>
      </w:r>
    </w:p>
  </w:footnote>
  <w:footnote w:id="1">
    <w:p w14:paraId="442A0A67" w14:textId="77777777"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37949"/>
    <w:rsid w:val="00043F5E"/>
    <w:rsid w:val="00065813"/>
    <w:rsid w:val="00086970"/>
    <w:rsid w:val="000B5B83"/>
    <w:rsid w:val="000C472E"/>
    <w:rsid w:val="000F3895"/>
    <w:rsid w:val="00110157"/>
    <w:rsid w:val="001176C6"/>
    <w:rsid w:val="00122F79"/>
    <w:rsid w:val="00132E3B"/>
    <w:rsid w:val="00184BC5"/>
    <w:rsid w:val="001B2D68"/>
    <w:rsid w:val="001C02F3"/>
    <w:rsid w:val="001D16F2"/>
    <w:rsid w:val="00217830"/>
    <w:rsid w:val="002441EE"/>
    <w:rsid w:val="00247448"/>
    <w:rsid w:val="00251C0A"/>
    <w:rsid w:val="00264642"/>
    <w:rsid w:val="002707E4"/>
    <w:rsid w:val="00270B43"/>
    <w:rsid w:val="002946BD"/>
    <w:rsid w:val="002955D0"/>
    <w:rsid w:val="002D2355"/>
    <w:rsid w:val="002E34C2"/>
    <w:rsid w:val="003074EF"/>
    <w:rsid w:val="003245DE"/>
    <w:rsid w:val="00335D83"/>
    <w:rsid w:val="003423A4"/>
    <w:rsid w:val="0034264E"/>
    <w:rsid w:val="00362AB0"/>
    <w:rsid w:val="003640E7"/>
    <w:rsid w:val="003B3470"/>
    <w:rsid w:val="003F5DA2"/>
    <w:rsid w:val="00415531"/>
    <w:rsid w:val="004253B8"/>
    <w:rsid w:val="00425450"/>
    <w:rsid w:val="00431E04"/>
    <w:rsid w:val="004335AF"/>
    <w:rsid w:val="0044590B"/>
    <w:rsid w:val="004703FF"/>
    <w:rsid w:val="00471C0C"/>
    <w:rsid w:val="00484FA5"/>
    <w:rsid w:val="004A3932"/>
    <w:rsid w:val="00526D47"/>
    <w:rsid w:val="00535581"/>
    <w:rsid w:val="005458A8"/>
    <w:rsid w:val="005471CF"/>
    <w:rsid w:val="005A57BA"/>
    <w:rsid w:val="005A6189"/>
    <w:rsid w:val="005E092C"/>
    <w:rsid w:val="005E6AAC"/>
    <w:rsid w:val="005E7816"/>
    <w:rsid w:val="00600A51"/>
    <w:rsid w:val="006062EA"/>
    <w:rsid w:val="006270D3"/>
    <w:rsid w:val="00631607"/>
    <w:rsid w:val="0064625E"/>
    <w:rsid w:val="0067251A"/>
    <w:rsid w:val="00673989"/>
    <w:rsid w:val="00684490"/>
    <w:rsid w:val="006847E2"/>
    <w:rsid w:val="0068721B"/>
    <w:rsid w:val="006B02A9"/>
    <w:rsid w:val="006B112B"/>
    <w:rsid w:val="006C4FF6"/>
    <w:rsid w:val="006E1A66"/>
    <w:rsid w:val="006E6741"/>
    <w:rsid w:val="006E7479"/>
    <w:rsid w:val="00700229"/>
    <w:rsid w:val="007101EF"/>
    <w:rsid w:val="0072025B"/>
    <w:rsid w:val="007235AF"/>
    <w:rsid w:val="00760BE2"/>
    <w:rsid w:val="0076787D"/>
    <w:rsid w:val="00782375"/>
    <w:rsid w:val="007943C8"/>
    <w:rsid w:val="00795CBF"/>
    <w:rsid w:val="00797980"/>
    <w:rsid w:val="007B30CF"/>
    <w:rsid w:val="007D57D7"/>
    <w:rsid w:val="00807A78"/>
    <w:rsid w:val="00816C97"/>
    <w:rsid w:val="00821B0F"/>
    <w:rsid w:val="00867C82"/>
    <w:rsid w:val="00874D56"/>
    <w:rsid w:val="008A2DDA"/>
    <w:rsid w:val="008A5955"/>
    <w:rsid w:val="008B457A"/>
    <w:rsid w:val="008D1958"/>
    <w:rsid w:val="00932554"/>
    <w:rsid w:val="00945558"/>
    <w:rsid w:val="00957DF7"/>
    <w:rsid w:val="00971B76"/>
    <w:rsid w:val="0098167A"/>
    <w:rsid w:val="0098379F"/>
    <w:rsid w:val="00986A0A"/>
    <w:rsid w:val="00987F31"/>
    <w:rsid w:val="009C77CE"/>
    <w:rsid w:val="009C7A74"/>
    <w:rsid w:val="00A107BE"/>
    <w:rsid w:val="00A32D27"/>
    <w:rsid w:val="00A55E2A"/>
    <w:rsid w:val="00A86320"/>
    <w:rsid w:val="00AA2CA2"/>
    <w:rsid w:val="00AA599B"/>
    <w:rsid w:val="00AB3B95"/>
    <w:rsid w:val="00AB5373"/>
    <w:rsid w:val="00AE657A"/>
    <w:rsid w:val="00B00DFC"/>
    <w:rsid w:val="00B10B4C"/>
    <w:rsid w:val="00B23B62"/>
    <w:rsid w:val="00B24848"/>
    <w:rsid w:val="00B27C09"/>
    <w:rsid w:val="00B72C03"/>
    <w:rsid w:val="00B759C0"/>
    <w:rsid w:val="00BA1CD3"/>
    <w:rsid w:val="00BA3203"/>
    <w:rsid w:val="00BC2478"/>
    <w:rsid w:val="00BE64C9"/>
    <w:rsid w:val="00C130E6"/>
    <w:rsid w:val="00C131C8"/>
    <w:rsid w:val="00C27272"/>
    <w:rsid w:val="00C432EF"/>
    <w:rsid w:val="00C6134F"/>
    <w:rsid w:val="00C90D97"/>
    <w:rsid w:val="00C95E52"/>
    <w:rsid w:val="00CA0A18"/>
    <w:rsid w:val="00CB3924"/>
    <w:rsid w:val="00CC3CB7"/>
    <w:rsid w:val="00CF0E7D"/>
    <w:rsid w:val="00CF4637"/>
    <w:rsid w:val="00CF4A12"/>
    <w:rsid w:val="00D1233C"/>
    <w:rsid w:val="00D30749"/>
    <w:rsid w:val="00D41FD0"/>
    <w:rsid w:val="00D55075"/>
    <w:rsid w:val="00D56A70"/>
    <w:rsid w:val="00D60F34"/>
    <w:rsid w:val="00D93200"/>
    <w:rsid w:val="00D95009"/>
    <w:rsid w:val="00DC1BF5"/>
    <w:rsid w:val="00E21784"/>
    <w:rsid w:val="00E21D9C"/>
    <w:rsid w:val="00E63A4B"/>
    <w:rsid w:val="00E77778"/>
    <w:rsid w:val="00E77CDB"/>
    <w:rsid w:val="00E849F7"/>
    <w:rsid w:val="00EB76C6"/>
    <w:rsid w:val="00EC0C71"/>
    <w:rsid w:val="00ED246B"/>
    <w:rsid w:val="00EF0815"/>
    <w:rsid w:val="00EF2A66"/>
    <w:rsid w:val="00F163D7"/>
    <w:rsid w:val="00F16CBC"/>
    <w:rsid w:val="00F17B17"/>
    <w:rsid w:val="00F24160"/>
    <w:rsid w:val="00F30C47"/>
    <w:rsid w:val="00F3275B"/>
    <w:rsid w:val="00F76E7C"/>
    <w:rsid w:val="00F83493"/>
    <w:rsid w:val="00F8781B"/>
    <w:rsid w:val="00FC1787"/>
    <w:rsid w:val="00FC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14F2"/>
  <w15:chartTrackingRefBased/>
  <w15:docId w15:val="{36BE7A08-2BD4-4D2C-8AA6-D45B79A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4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2887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2014-04-29T11:40:00Z</cp:lastPrinted>
  <dcterms:created xsi:type="dcterms:W3CDTF">2018-05-29T10:35:00Z</dcterms:created>
  <dcterms:modified xsi:type="dcterms:W3CDTF">2018-05-29T10:35:00Z</dcterms:modified>
</cp:coreProperties>
</file>