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A049A">
            <w:r>
              <w:t>Periferní nervové blokády u nádorové a chronické bolesti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A049A">
            <w:r>
              <w:t>Hedv</w:t>
            </w:r>
            <w:bookmarkStart w:id="0" w:name="_GoBack"/>
            <w:bookmarkEnd w:id="0"/>
            <w:r>
              <w:t>ika Mrkvová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A049A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A049A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A049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564AC1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0535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564AC1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0535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0535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0535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CF208D" w:rsidRDefault="009C42BD">
            <w:r w:rsidRPr="009C42BD">
              <w:t>Práce</w:t>
            </w:r>
            <w:r>
              <w:t xml:space="preserve"> se vyznačuje čtivostí</w:t>
            </w:r>
            <w:r w:rsidR="00CF208D">
              <w:t xml:space="preserve"> i</w:t>
            </w:r>
            <w:r>
              <w:t xml:space="preserve"> logickým uspořádáním textu. V teoretick</w:t>
            </w:r>
            <w:r w:rsidR="005415BF">
              <w:t>é</w:t>
            </w:r>
            <w:r>
              <w:t xml:space="preserve"> části, která je zpracována docela kvalitně</w:t>
            </w:r>
            <w:r w:rsidR="00564AC1">
              <w:t>,</w:t>
            </w:r>
            <w:r>
              <w:t xml:space="preserve"> lze nalézt přece jen určitá nedopatření týkající se komolení názvů léků (s. 21 </w:t>
            </w:r>
            <w:proofErr w:type="spellStart"/>
            <w:r>
              <w:t>Ultracord</w:t>
            </w:r>
            <w:proofErr w:type="spellEnd"/>
            <w:r>
              <w:t xml:space="preserve">  místo </w:t>
            </w:r>
            <w:proofErr w:type="spellStart"/>
            <w:r>
              <w:t>Ultracod</w:t>
            </w:r>
            <w:proofErr w:type="spellEnd"/>
            <w:r w:rsidR="00CF208D">
              <w:t xml:space="preserve">, s. 48 </w:t>
            </w:r>
            <w:proofErr w:type="spellStart"/>
            <w:r w:rsidR="00CF208D">
              <w:t>Effentorea</w:t>
            </w:r>
            <w:proofErr w:type="spellEnd"/>
            <w:r w:rsidR="00CF208D">
              <w:t xml:space="preserve"> místo </w:t>
            </w:r>
            <w:proofErr w:type="spellStart"/>
            <w:r w:rsidR="00CF208D">
              <w:t>Effentora</w:t>
            </w:r>
            <w:proofErr w:type="spellEnd"/>
            <w:r>
              <w:t>)</w:t>
            </w:r>
            <w:r w:rsidR="00CF208D">
              <w:t xml:space="preserve">,  či ne zcela </w:t>
            </w:r>
            <w:r>
              <w:t xml:space="preserve">správné anatomické terminologie (s. 24 plexus </w:t>
            </w:r>
            <w:proofErr w:type="spellStart"/>
            <w:r>
              <w:t>coelicus</w:t>
            </w:r>
            <w:proofErr w:type="spellEnd"/>
            <w:r>
              <w:t xml:space="preserve"> místo </w:t>
            </w:r>
            <w:proofErr w:type="spellStart"/>
            <w:r>
              <w:t>coeliacus</w:t>
            </w:r>
            <w:proofErr w:type="spellEnd"/>
            <w:r>
              <w:t xml:space="preserve">), na straně 31 není uveden správně název nervu </w:t>
            </w:r>
            <w:r>
              <w:lastRenderedPageBreak/>
              <w:t xml:space="preserve">(n. </w:t>
            </w:r>
            <w:proofErr w:type="spellStart"/>
            <w:r>
              <w:t>cutaneus</w:t>
            </w:r>
            <w:proofErr w:type="spellEnd"/>
            <w:r>
              <w:t xml:space="preserve"> </w:t>
            </w:r>
            <w:proofErr w:type="spellStart"/>
            <w:r>
              <w:t>femoris</w:t>
            </w:r>
            <w:proofErr w:type="spellEnd"/>
            <w:r>
              <w:t xml:space="preserve">  - správně by měl být </w:t>
            </w:r>
            <w:r w:rsidR="00CF208D">
              <w:t xml:space="preserve">pravděpodobně </w:t>
            </w:r>
            <w:r>
              <w:t xml:space="preserve">uveden n. </w:t>
            </w:r>
            <w:proofErr w:type="spellStart"/>
            <w:r>
              <w:t>cutaneus</w:t>
            </w:r>
            <w:proofErr w:type="spellEnd"/>
            <w:r>
              <w:t xml:space="preserve"> </w:t>
            </w:r>
            <w:proofErr w:type="spellStart"/>
            <w:r>
              <w:t>femoris</w:t>
            </w:r>
            <w:proofErr w:type="spellEnd"/>
            <w:r>
              <w:t xml:space="preserve"> </w:t>
            </w:r>
            <w:proofErr w:type="spellStart"/>
            <w:r>
              <w:t>lateralis</w:t>
            </w:r>
            <w:proofErr w:type="spellEnd"/>
            <w:r>
              <w:t xml:space="preserve">, jehož léze vede k příznakům označovaným jako </w:t>
            </w:r>
            <w:proofErr w:type="spellStart"/>
            <w:r>
              <w:t>meralgia</w:t>
            </w:r>
            <w:proofErr w:type="spellEnd"/>
            <w:r>
              <w:t xml:space="preserve"> </w:t>
            </w:r>
            <w:proofErr w:type="spellStart"/>
            <w:r>
              <w:t>paresthetica</w:t>
            </w:r>
            <w:proofErr w:type="spellEnd"/>
            <w:r>
              <w:t xml:space="preserve">, existuje však také n. </w:t>
            </w:r>
            <w:proofErr w:type="spellStart"/>
            <w:r>
              <w:t>cutaneus</w:t>
            </w:r>
            <w:proofErr w:type="spellEnd"/>
            <w:r>
              <w:t xml:space="preserve"> </w:t>
            </w:r>
            <w:proofErr w:type="spellStart"/>
            <w:r>
              <w:t>femoris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  <w:r>
              <w:t>, který asi myšlen nebyl)</w:t>
            </w:r>
            <w:r w:rsidR="00CF208D">
              <w:t>.</w:t>
            </w:r>
          </w:p>
          <w:p w:rsidR="00CF208D" w:rsidRDefault="00CF208D"/>
          <w:p w:rsidR="00CF208D" w:rsidRDefault="00CF208D">
            <w:r>
              <w:t>s. 30 Obrázek č. 4  - bylo by vhodné doplnit podrobnější popiskou</w:t>
            </w:r>
            <w:r w:rsidR="00564AC1">
              <w:t xml:space="preserve">. </w:t>
            </w:r>
            <w:r>
              <w:t xml:space="preserve"> V textu lze sice nalézt příslušné informace, ale tyto se vyznačují značnou stručností</w:t>
            </w:r>
            <w:r w:rsidR="00430F70">
              <w:t>, porozumět obrázku může být obtížné.</w:t>
            </w:r>
          </w:p>
          <w:p w:rsidR="00CF208D" w:rsidRDefault="00CF208D"/>
          <w:p w:rsidR="00CF208D" w:rsidRDefault="00CF208D">
            <w:r>
              <w:t>Kapitolu 5.4, která se zabývá analýzou kvalitativního výzkumu</w:t>
            </w:r>
            <w:r w:rsidR="00430F70">
              <w:t>,</w:t>
            </w:r>
            <w:r>
              <w:t xml:space="preserve"> by bylo vhodnější zařadit až po uvedených kazuistikách (tedy napřed podat příslušné informace a teprve poté tyto informace analyzovat).</w:t>
            </w:r>
          </w:p>
          <w:p w:rsidR="00CF208D" w:rsidRDefault="00CF208D"/>
          <w:p w:rsidR="00CF208D" w:rsidRDefault="00CF208D">
            <w:r>
              <w:t>s. 45 a s.</w:t>
            </w:r>
            <w:r w:rsidR="00430F70">
              <w:t xml:space="preserve"> </w:t>
            </w:r>
            <w:r>
              <w:t xml:space="preserve">51  - </w:t>
            </w:r>
            <w:r w:rsidR="00430F70">
              <w:t>M</w:t>
            </w:r>
            <w:r>
              <w:t xml:space="preserve">anžeta k měření krevního tlaku je </w:t>
            </w:r>
            <w:r w:rsidR="00564AC1">
              <w:t xml:space="preserve">dle sdělení autorky </w:t>
            </w:r>
            <w:r>
              <w:t>nasazována na ruku, autorka má na mysli zřejmě nikoli ruku, ale paži</w:t>
            </w:r>
            <w:r w:rsidR="00430F70">
              <w:t>.</w:t>
            </w:r>
          </w:p>
          <w:p w:rsidR="00CF208D" w:rsidRDefault="00CF208D"/>
          <w:p w:rsidR="00430F70" w:rsidRDefault="00430F70">
            <w:r>
              <w:t>Autorka používá opakovaně termín  mravenčení či dokonce brnění (např. s. 46). Oč pěkněji by se v textu vyjímalo slovo parestézie. (Proti používání slov mravenčení a brnění při komunikaci s pacientem vzhledem k nutnosti porozumění nelze samozřejmě nic namítat, ale bakalářská práce je odborný text.)</w:t>
            </w:r>
          </w:p>
          <w:p w:rsidR="009C42BD" w:rsidRPr="009C42BD" w:rsidRDefault="009C42BD">
            <w:r>
              <w:t xml:space="preserve"> </w:t>
            </w:r>
          </w:p>
          <w:p w:rsidR="00365B69" w:rsidRDefault="00365B6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s. 48</w:t>
            </w:r>
          </w:p>
          <w:p w:rsidR="009C42BD" w:rsidRDefault="00430F70" w:rsidP="009C42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cituji: „</w:t>
            </w:r>
            <w:r w:rsidR="00365B69">
              <w:rPr>
                <w:sz w:val="23"/>
                <w:szCs w:val="23"/>
              </w:rPr>
              <w:t>Během blokády nebyla komunikace mezi pacientkou a lékařem a sestrou lehká.</w:t>
            </w:r>
            <w:r>
              <w:rPr>
                <w:sz w:val="23"/>
                <w:szCs w:val="23"/>
              </w:rPr>
              <w:t>“</w:t>
            </w:r>
          </w:p>
          <w:p w:rsidR="00430F70" w:rsidRDefault="00430F70" w:rsidP="009C42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Pod uvedenou větou si lze opravdu představit leccos. Bylo by vhodné upřesnit.</w:t>
            </w:r>
          </w:p>
          <w:p w:rsidR="00430F70" w:rsidRDefault="00430F70" w:rsidP="009C42BD">
            <w:pPr>
              <w:rPr>
                <w:sz w:val="23"/>
                <w:szCs w:val="23"/>
              </w:rPr>
            </w:pPr>
          </w:p>
          <w:p w:rsidR="00430F70" w:rsidRDefault="009C42BD" w:rsidP="009C42BD">
            <w:r>
              <w:rPr>
                <w:sz w:val="23"/>
                <w:szCs w:val="23"/>
              </w:rPr>
              <w:t>s.</w:t>
            </w:r>
            <w:r>
              <w:t xml:space="preserve"> 73</w:t>
            </w:r>
            <w:r w:rsidR="00430F70">
              <w:t xml:space="preserve"> cituji: </w:t>
            </w:r>
          </w:p>
          <w:p w:rsidR="00FB319B" w:rsidRDefault="00430F70" w:rsidP="00430F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„ </w:t>
            </w:r>
            <w:r w:rsidR="00FB319B">
              <w:rPr>
                <w:rFonts w:ascii="Times New Roman" w:hAnsi="Times New Roman" w:cs="Times New Roman"/>
                <w:sz w:val="23"/>
                <w:szCs w:val="23"/>
              </w:rPr>
              <w:t xml:space="preserve">pomůcky ke KPR = endotracheální rourky, laryngoskop, </w:t>
            </w:r>
            <w:proofErr w:type="spellStart"/>
            <w:r w:rsidR="00FB319B">
              <w:rPr>
                <w:rFonts w:ascii="Times New Roman" w:hAnsi="Times New Roman" w:cs="Times New Roman"/>
                <w:sz w:val="23"/>
                <w:szCs w:val="23"/>
              </w:rPr>
              <w:t>emergentní</w:t>
            </w:r>
            <w:proofErr w:type="spellEnd"/>
            <w:r w:rsidR="00FB319B">
              <w:rPr>
                <w:rFonts w:ascii="Times New Roman" w:hAnsi="Times New Roman" w:cs="Times New Roman"/>
                <w:sz w:val="23"/>
                <w:szCs w:val="23"/>
              </w:rPr>
              <w:t xml:space="preserve"> léky (Adrenalin, Atropin, </w:t>
            </w:r>
            <w:proofErr w:type="spellStart"/>
            <w:r w:rsidR="00FB319B">
              <w:rPr>
                <w:rFonts w:ascii="Times New Roman" w:hAnsi="Times New Roman" w:cs="Times New Roman"/>
                <w:sz w:val="23"/>
                <w:szCs w:val="23"/>
              </w:rPr>
              <w:t>Intralipid</w:t>
            </w:r>
            <w:proofErr w:type="spellEnd"/>
            <w:r w:rsidR="00FB319B">
              <w:rPr>
                <w:rFonts w:ascii="Times New Roman" w:hAnsi="Times New Roman" w:cs="Times New Roman"/>
                <w:sz w:val="23"/>
                <w:szCs w:val="23"/>
              </w:rPr>
              <w:t xml:space="preserve"> aj.)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  <w:p w:rsidR="00430F70" w:rsidRDefault="00430F70" w:rsidP="00430F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F70" w:rsidRDefault="00430F70" w:rsidP="00430F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Opravdu je zde myšlen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Intralipid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  <w:p w:rsidR="000905F0" w:rsidRDefault="000905F0"/>
          <w:p w:rsidR="000404EE" w:rsidRDefault="00CF208D" w:rsidP="00430F70">
            <w:r>
              <w:t>Lze nalézt občasné překlepy</w:t>
            </w:r>
            <w:r w:rsidR="00430F70">
              <w:t>, chyby v interpunkci  i</w:t>
            </w:r>
            <w:r>
              <w:t xml:space="preserve"> gramatické chyby (s. 11: Tyto vlákna…, </w:t>
            </w:r>
            <w:r w:rsidR="00430F70">
              <w:t xml:space="preserve"> </w:t>
            </w:r>
            <w:r>
              <w:t>s. 41 … zbylé tři pozorování</w:t>
            </w:r>
            <w:proofErr w:type="gramStart"/>
            <w:r>
              <w:t xml:space="preserve">… </w:t>
            </w:r>
            <w:r w:rsidR="00430F70">
              <w:t>,   s.</w:t>
            </w:r>
            <w:proofErr w:type="gramEnd"/>
            <w:r w:rsidR="00430F70">
              <w:t xml:space="preserve"> 54 …byly čtyři pozorování…).</w:t>
            </w:r>
          </w:p>
          <w:p w:rsidR="00564AC1" w:rsidRDefault="00564AC1" w:rsidP="00430F70"/>
          <w:p w:rsidR="00564AC1" w:rsidRDefault="005415BF" w:rsidP="00430F70">
            <w:r>
              <w:t xml:space="preserve">     </w:t>
            </w:r>
            <w:r w:rsidR="00564AC1">
              <w:t>Přes výše uvedené nedokonalosti je nutno konstatovat, že klady této bakalářské práce vysoce přesahují její nedostatky. Práce je solidně zpracovaná a má bezprostřední vztah k ošetřovatelské praxi. Snaha odhalovat chyby v rutinní práci zdravotnického personálu a konstruktivně a citlivě  hledat cesty k jejich řešení  je potřebná a chvályhodná.</w:t>
            </w:r>
          </w:p>
          <w:p w:rsidR="00564AC1" w:rsidRDefault="00564AC1" w:rsidP="00430F70"/>
          <w:p w:rsidR="00564AC1" w:rsidRDefault="00564AC1" w:rsidP="00430F70"/>
          <w:p w:rsidR="00564AC1" w:rsidRDefault="00564AC1" w:rsidP="00430F7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6A4FC4">
              <w:rPr>
                <w:b/>
              </w:rPr>
              <w:t xml:space="preserve">  Jaké mohou nastat neurologické komplikace po provedení periferní nervové blokády?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0535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0535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0535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0535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0535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0535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0535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0535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A049A">
              <w:t xml:space="preserve"> </w:t>
            </w:r>
            <w:proofErr w:type="gramStart"/>
            <w:r w:rsidR="00FA049A">
              <w:t>21.5. 2018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313F0">
              <w:t xml:space="preserve"> doc</w:t>
            </w:r>
            <w:r w:rsidR="006F1561">
              <w:t>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5B" w:rsidRDefault="00A0535B" w:rsidP="004C45B6">
      <w:pPr>
        <w:spacing w:after="0" w:line="240" w:lineRule="auto"/>
      </w:pPr>
      <w:r>
        <w:separator/>
      </w:r>
    </w:p>
  </w:endnote>
  <w:endnote w:type="continuationSeparator" w:id="0">
    <w:p w:rsidR="00A0535B" w:rsidRDefault="00A0535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5B" w:rsidRDefault="00A0535B" w:rsidP="004C45B6">
      <w:pPr>
        <w:spacing w:after="0" w:line="240" w:lineRule="auto"/>
      </w:pPr>
      <w:r>
        <w:separator/>
      </w:r>
    </w:p>
  </w:footnote>
  <w:footnote w:type="continuationSeparator" w:id="0">
    <w:p w:rsidR="00A0535B" w:rsidRDefault="00A0535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5CC3"/>
    <w:rsid w:val="000905F0"/>
    <w:rsid w:val="00127679"/>
    <w:rsid w:val="0013137F"/>
    <w:rsid w:val="00153ABC"/>
    <w:rsid w:val="001B148C"/>
    <w:rsid w:val="001B3F1A"/>
    <w:rsid w:val="002206C5"/>
    <w:rsid w:val="002A558B"/>
    <w:rsid w:val="002A7C9E"/>
    <w:rsid w:val="003275A4"/>
    <w:rsid w:val="00351DD6"/>
    <w:rsid w:val="003558F5"/>
    <w:rsid w:val="00365B69"/>
    <w:rsid w:val="00384E64"/>
    <w:rsid w:val="003925D9"/>
    <w:rsid w:val="00430F70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415BF"/>
    <w:rsid w:val="00564AC1"/>
    <w:rsid w:val="00581E73"/>
    <w:rsid w:val="00585D57"/>
    <w:rsid w:val="005E4C88"/>
    <w:rsid w:val="00667FD5"/>
    <w:rsid w:val="006A4FC4"/>
    <w:rsid w:val="006C5753"/>
    <w:rsid w:val="006F1561"/>
    <w:rsid w:val="00705FA6"/>
    <w:rsid w:val="00707EBF"/>
    <w:rsid w:val="0071495A"/>
    <w:rsid w:val="00730C11"/>
    <w:rsid w:val="007313F0"/>
    <w:rsid w:val="00770FFC"/>
    <w:rsid w:val="007B2251"/>
    <w:rsid w:val="007D0D59"/>
    <w:rsid w:val="008A5C45"/>
    <w:rsid w:val="00900ED0"/>
    <w:rsid w:val="009246F8"/>
    <w:rsid w:val="00934F0C"/>
    <w:rsid w:val="0098046A"/>
    <w:rsid w:val="0099475D"/>
    <w:rsid w:val="00996161"/>
    <w:rsid w:val="009C42BD"/>
    <w:rsid w:val="00A0535B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67EE7"/>
    <w:rsid w:val="00CB0AEA"/>
    <w:rsid w:val="00CF208D"/>
    <w:rsid w:val="00CF543A"/>
    <w:rsid w:val="00D301B9"/>
    <w:rsid w:val="00D64B8B"/>
    <w:rsid w:val="00D81D0E"/>
    <w:rsid w:val="00D82AEB"/>
    <w:rsid w:val="00DB6634"/>
    <w:rsid w:val="00DE40DB"/>
    <w:rsid w:val="00E85D9E"/>
    <w:rsid w:val="00EE3CCC"/>
    <w:rsid w:val="00F702A8"/>
    <w:rsid w:val="00F836E5"/>
    <w:rsid w:val="00F97920"/>
    <w:rsid w:val="00FA049A"/>
    <w:rsid w:val="00FA4B70"/>
    <w:rsid w:val="00FB319B"/>
    <w:rsid w:val="00FD7478"/>
    <w:rsid w:val="00FE269E"/>
    <w:rsid w:val="00FE6C0F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32D1"/>
  <w15:docId w15:val="{A7E41A53-89E4-44BF-A9EB-7ABA0C36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319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203B-A1BA-4556-AA6A-44FF5718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2015-09-02T08:37:00Z</cp:lastPrinted>
  <dcterms:created xsi:type="dcterms:W3CDTF">2018-05-21T08:33:00Z</dcterms:created>
  <dcterms:modified xsi:type="dcterms:W3CDTF">2018-05-21T09:11:00Z</dcterms:modified>
</cp:coreProperties>
</file>