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7F7628">
            <w:r w:rsidRPr="007F7628">
              <w:t>Nehojící se rány v domácí péči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7F7628">
            <w:r w:rsidRPr="007F7628">
              <w:t xml:space="preserve">Vendula </w:t>
            </w:r>
            <w:proofErr w:type="spellStart"/>
            <w:r w:rsidRPr="007F7628">
              <w:t>Macíčková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7079BF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7079BF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7079BF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7079BF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7079BF">
              <w:rPr>
                <w:highlight w:val="darkGray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B823E0"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B823E0">
              <w:rPr>
                <w:highlight w:val="darkGray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C32D07" w:rsidP="007F31CD">
            <w:pPr>
              <w:jc w:val="center"/>
            </w:pPr>
            <w:r w:rsidRPr="00B823E0">
              <w:t>A</w:t>
            </w:r>
          </w:p>
        </w:tc>
        <w:tc>
          <w:tcPr>
            <w:tcW w:w="734" w:type="dxa"/>
            <w:gridSpan w:val="3"/>
          </w:tcPr>
          <w:p w:rsidR="005D079A" w:rsidRDefault="00C32D07" w:rsidP="007F31CD">
            <w:pPr>
              <w:jc w:val="center"/>
            </w:pPr>
            <w:r w:rsidRPr="00B823E0">
              <w:rPr>
                <w:highlight w:val="darkGray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7079BF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7079BF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C32D07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Default="005D079A" w:rsidP="007F31CD">
            <w:pPr>
              <w:jc w:val="center"/>
            </w:pPr>
            <w:r w:rsidRPr="00C32D07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C32D07" w:rsidRDefault="005D079A" w:rsidP="007F31CD">
            <w:pPr>
              <w:jc w:val="center"/>
              <w:rPr>
                <w:highlight w:val="darkGray"/>
              </w:rPr>
            </w:pPr>
            <w:r w:rsidRPr="00C32D07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B823E0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B823E0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7079BF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B823E0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B823E0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7079BF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7079BF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7079BF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7079BF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750DAF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D9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B823E0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B823E0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7079BF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7079BF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C32D07" w:rsidP="007F31CD">
            <w:pPr>
              <w:jc w:val="center"/>
            </w:pPr>
            <w:r w:rsidRPr="007079BF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C32D07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750DAF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B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750DAF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750DAF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 w:rsidRPr="007079BF">
              <w:rPr>
                <w:highlight w:val="darkGray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137D9B" w:rsidRDefault="00137D9B" w:rsidP="00137D9B">
            <w:pPr>
              <w:jc w:val="both"/>
            </w:pPr>
            <w:r w:rsidRPr="0064515C">
              <w:rPr>
                <w:color w:val="000000"/>
              </w:rPr>
              <w:t>Předkládaná baka</w:t>
            </w:r>
            <w:r>
              <w:rPr>
                <w:color w:val="000000"/>
              </w:rPr>
              <w:t>lářská práce</w:t>
            </w:r>
            <w:r w:rsidRPr="0064515C">
              <w:rPr>
                <w:color w:val="000000"/>
              </w:rPr>
              <w:t xml:space="preserve"> ko</w:t>
            </w:r>
            <w:r>
              <w:rPr>
                <w:color w:val="000000"/>
              </w:rPr>
              <w:t xml:space="preserve">responduje se studovaným oborem, téma je aktuální. </w:t>
            </w:r>
            <w:r w:rsidR="00C32D07">
              <w:rPr>
                <w:color w:val="000000"/>
              </w:rPr>
              <w:t xml:space="preserve">Práce obsahuje stylistické a gramatické chyby. </w:t>
            </w:r>
            <w:r w:rsidR="006F33B8">
              <w:rPr>
                <w:color w:val="000000"/>
              </w:rPr>
              <w:t>Teoretická část</w:t>
            </w:r>
            <w:r>
              <w:rPr>
                <w:color w:val="000000"/>
              </w:rPr>
              <w:t xml:space="preserve"> </w:t>
            </w:r>
            <w:r w:rsidR="006F33B8">
              <w:rPr>
                <w:color w:val="000000"/>
              </w:rPr>
              <w:t xml:space="preserve">tvoří vyhovující základ pro tento typ závěrečných kvalifikačních prací. Praktická část je vytvořena pomocí kvalitativního výzkumu na základě zpracovaných  jednotlivých kazuistik. Kazuistika definuje uceleně podrobnou studii jedince s důrazem </w:t>
            </w:r>
            <w:r w:rsidR="006F33B8">
              <w:rPr>
                <w:color w:val="000000"/>
              </w:rPr>
              <w:lastRenderedPageBreak/>
              <w:t xml:space="preserve">na celkový pohled řešené problematiky, tedy nehojíc se rány v domácím prostředí. Na základě zpracovaných kazuistik byla sledována </w:t>
            </w:r>
            <w:r w:rsidR="00B823E0">
              <w:rPr>
                <w:color w:val="000000"/>
              </w:rPr>
              <w:t xml:space="preserve">ošetřovatelská </w:t>
            </w:r>
            <w:r w:rsidR="006F33B8">
              <w:rPr>
                <w:color w:val="000000"/>
              </w:rPr>
              <w:t xml:space="preserve">péče o </w:t>
            </w:r>
            <w:r w:rsidR="00B823E0">
              <w:rPr>
                <w:color w:val="000000"/>
              </w:rPr>
              <w:t xml:space="preserve">dekubity, bércové vředy a kožní ulcerace u syndromu diabetické nohy u pacientů v domácí péči. Pro názornost byly vytvořeny přehledné tabulky s posouzením ran u jednotlivých respondentů.  Pozornost byla věnována ekonomické náročnosti péče o nehojící se rány pro pacienty v domácí péči. </w:t>
            </w:r>
            <w:r w:rsidR="006F33B8">
              <w:rPr>
                <w:color w:val="000000"/>
              </w:rPr>
              <w:t xml:space="preserve">Záměrem autorů bylo připravit </w:t>
            </w:r>
            <w:r w:rsidR="006F33B8">
              <w:t>teoretické portfolio prostřednictvím kazuistik o specifické ošetřovatelské péči o nehojící se rány v domácí péči v profesním odborném časopise. Vlastní článek</w:t>
            </w:r>
            <w:r w:rsidR="0021610C">
              <w:t xml:space="preserve"> </w:t>
            </w:r>
            <w:r w:rsidR="006F33B8">
              <w:t>je vložen jako volná příloha v předložené práci.</w:t>
            </w:r>
            <w:r w:rsidR="0021610C">
              <w:t xml:space="preserve"> V literatuře jsou drobné nesrovnalosti, které neodpovídají předepsané metodice psaní kvalifikačních prací. </w:t>
            </w:r>
            <w:r w:rsidR="00C32D07">
              <w:t xml:space="preserve">Diskuse přináší </w:t>
            </w:r>
            <w:r w:rsidR="0021610C">
              <w:t xml:space="preserve">pouhou reflexi popsaných kazuistik, je zde minimum vlastních myšlenek autorky, </w:t>
            </w:r>
            <w:r w:rsidR="00C32D07">
              <w:t xml:space="preserve">bez hledání </w:t>
            </w:r>
            <w:r w:rsidR="0021610C">
              <w:t xml:space="preserve">souvislostí, stejně tak absentuje komparace dat. </w:t>
            </w:r>
          </w:p>
          <w:p w:rsidR="000F38C8" w:rsidRPr="0021610C" w:rsidRDefault="0021610C" w:rsidP="00C32D07">
            <w:pPr>
              <w:jc w:val="both"/>
            </w:pPr>
            <w:r>
              <w:t>Studentka konzultovala a akceptovala připomínky.</w:t>
            </w:r>
            <w:r w:rsidR="00C32D07">
              <w:t xml:space="preserve"> </w:t>
            </w:r>
            <w:r w:rsidRPr="0021610C">
              <w:t>Doporučuji k obhajobě a hodnotím stupněm klasifikace B.</w:t>
            </w:r>
          </w:p>
          <w:p w:rsidR="0021610C" w:rsidRPr="007F31CD" w:rsidRDefault="0021610C" w:rsidP="0021610C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7079BF">
              <w:rPr>
                <w:b/>
              </w:rPr>
              <w:t xml:space="preserve"> </w:t>
            </w:r>
            <w:r w:rsidR="0021610C" w:rsidRPr="0021610C">
              <w:t xml:space="preserve">Jakým způsobem </w:t>
            </w:r>
            <w:r w:rsidR="0021610C">
              <w:t>mohou být využity Vaše získaná zjištění v praktické rovině?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750DAF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7628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750DAF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3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750DAF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3E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750DAF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750DAF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750DAF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750DAF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750DAF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750DAF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D9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7F7628">
              <w:t xml:space="preserve"> 30. 5. 2018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7F7628">
              <w:t xml:space="preserve"> Silvie </w:t>
            </w:r>
            <w:proofErr w:type="spellStart"/>
            <w:r w:rsidR="007F7628">
              <w:t>Treterová</w:t>
            </w:r>
            <w:proofErr w:type="spellEnd"/>
            <w:r w:rsidR="007F7628">
              <w:t xml:space="preserve"> </w:t>
            </w:r>
            <w:proofErr w:type="gramStart"/>
            <w:r w:rsidR="007F7628">
              <w:t>v.r.</w:t>
            </w:r>
            <w:proofErr w:type="gramEnd"/>
          </w:p>
        </w:tc>
      </w:tr>
    </w:tbl>
    <w:p w:rsidR="00D82AEB" w:rsidRPr="005D079A" w:rsidRDefault="00D82AEB">
      <w:bookmarkStart w:id="0" w:name="_GoBack"/>
      <w:bookmarkEnd w:id="0"/>
    </w:p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AF" w:rsidRDefault="00750DAF" w:rsidP="004C45B6">
      <w:pPr>
        <w:spacing w:after="0" w:line="240" w:lineRule="auto"/>
      </w:pPr>
      <w:r>
        <w:separator/>
      </w:r>
    </w:p>
  </w:endnote>
  <w:endnote w:type="continuationSeparator" w:id="0">
    <w:p w:rsidR="00750DAF" w:rsidRDefault="00750DA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AF" w:rsidRDefault="00750DAF" w:rsidP="004C45B6">
      <w:pPr>
        <w:spacing w:after="0" w:line="240" w:lineRule="auto"/>
      </w:pPr>
      <w:r>
        <w:separator/>
      </w:r>
    </w:p>
  </w:footnote>
  <w:footnote w:type="continuationSeparator" w:id="0">
    <w:p w:rsidR="00750DAF" w:rsidRDefault="00750DA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37D9B"/>
    <w:rsid w:val="00153ABC"/>
    <w:rsid w:val="001B148C"/>
    <w:rsid w:val="0021610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7736E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5E71C2"/>
    <w:rsid w:val="00623491"/>
    <w:rsid w:val="00631D5B"/>
    <w:rsid w:val="00657971"/>
    <w:rsid w:val="00667FD5"/>
    <w:rsid w:val="006F33B8"/>
    <w:rsid w:val="00705FA6"/>
    <w:rsid w:val="007079BF"/>
    <w:rsid w:val="00707EBF"/>
    <w:rsid w:val="0071495A"/>
    <w:rsid w:val="00730C11"/>
    <w:rsid w:val="00750DAF"/>
    <w:rsid w:val="007F31CD"/>
    <w:rsid w:val="007F7628"/>
    <w:rsid w:val="009246F8"/>
    <w:rsid w:val="0098046A"/>
    <w:rsid w:val="0099475D"/>
    <w:rsid w:val="00996161"/>
    <w:rsid w:val="00A32848"/>
    <w:rsid w:val="00AB7549"/>
    <w:rsid w:val="00AC785B"/>
    <w:rsid w:val="00B24FCA"/>
    <w:rsid w:val="00B55D60"/>
    <w:rsid w:val="00B823E0"/>
    <w:rsid w:val="00BA74A0"/>
    <w:rsid w:val="00BC2A63"/>
    <w:rsid w:val="00BF794A"/>
    <w:rsid w:val="00C0316C"/>
    <w:rsid w:val="00C32D07"/>
    <w:rsid w:val="00C61293"/>
    <w:rsid w:val="00C64D29"/>
    <w:rsid w:val="00C92283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83C4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3</cp:revision>
  <cp:lastPrinted>2015-09-02T08:37:00Z</cp:lastPrinted>
  <dcterms:created xsi:type="dcterms:W3CDTF">2018-05-31T05:34:00Z</dcterms:created>
  <dcterms:modified xsi:type="dcterms:W3CDTF">2018-05-31T05:42:00Z</dcterms:modified>
</cp:coreProperties>
</file>