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104BF4">
        <w:rPr>
          <w:rFonts w:ascii="Arial Narrow" w:hAnsi="Arial Narrow"/>
          <w:b/>
          <w:i/>
          <w:sz w:val="22"/>
          <w:szCs w:val="22"/>
        </w:rPr>
        <w:t>Kamila Schmiedová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proofErr w:type="spellStart"/>
      <w:r w:rsidRPr="00555D98">
        <w:rPr>
          <w:rFonts w:ascii="Arial Narrow" w:hAnsi="Arial Narrow"/>
          <w:sz w:val="22"/>
          <w:szCs w:val="22"/>
        </w:rPr>
        <w:t>DP:</w:t>
      </w:r>
      <w:r w:rsidR="00EA154A">
        <w:rPr>
          <w:rFonts w:ascii="Arial Narrow" w:hAnsi="Arial Narrow"/>
          <w:b/>
          <w:i/>
          <w:sz w:val="22"/>
          <w:szCs w:val="22"/>
        </w:rPr>
        <w:t>Jiří</w:t>
      </w:r>
      <w:proofErr w:type="spellEnd"/>
      <w:r w:rsidR="00EA154A">
        <w:rPr>
          <w:rFonts w:ascii="Arial Narrow" w:hAnsi="Arial Narrow"/>
          <w:b/>
          <w:i/>
          <w:sz w:val="22"/>
          <w:szCs w:val="22"/>
        </w:rPr>
        <w:t xml:space="preserve"> Vaněk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EA154A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104BF4">
        <w:rPr>
          <w:rFonts w:ascii="Arial Narrow" w:hAnsi="Arial Narrow"/>
          <w:b/>
          <w:i/>
          <w:sz w:val="22"/>
          <w:szCs w:val="22"/>
        </w:rPr>
        <w:t xml:space="preserve">Marketingová strategie fitness centra </w:t>
      </w:r>
      <w:proofErr w:type="spellStart"/>
      <w:r w:rsidR="00104BF4">
        <w:rPr>
          <w:rFonts w:ascii="Arial Narrow" w:hAnsi="Arial Narrow"/>
          <w:b/>
          <w:i/>
          <w:sz w:val="22"/>
          <w:szCs w:val="22"/>
        </w:rPr>
        <w:t>Contours</w:t>
      </w:r>
      <w:proofErr w:type="spellEnd"/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7C789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0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ne"/>
                    <w:listEntry w:val="ano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ne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ne"/>
                    <w:listEntry w:val="ano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ne"/>
                    <w:listEntry w:val="ano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8E2E7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8C785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27</w:t>
            </w:r>
            <w:bookmarkStart w:id="2" w:name="_GoBack"/>
            <w:bookmarkEnd w:id="2"/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7C7890" w:rsidP="00E256B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Autorka práce práci v průběhu zpracovávání intenzivně konzultovala. V rámci teoretické části byla provedena literární rešerše, která je zpracována velmi pečlivě. Cíle jsou popsány v rámci úvodu a vyjadřují strategické prvky, kterých chce firma dosáhnout. </w:t>
      </w:r>
      <w:r w:rsidR="00C0613D">
        <w:rPr>
          <w:rFonts w:ascii="Arial Narrow" w:hAnsi="Arial Narrow"/>
          <w:sz w:val="22"/>
          <w:szCs w:val="22"/>
        </w:rPr>
        <w:t xml:space="preserve">Získání nových segmentů představuje klientelu na základě STP. Z teoretické části vyplývá, že v práci bude realizován průzkum v podobě strukturovaného dotazníku, což kvituji. Analytická část nám poukazuje na limitaci vzhledem ke specializaci podniku pouze pro ženskou klientelu. Velmi kladně hodnotím široké pojetí konkurence, kde bylo bráno v potaz 15 konkurenčních Fitcenter. Pro benchmarking pak byly vybrány pouze </w:t>
      </w:r>
      <w:proofErr w:type="spellStart"/>
      <w:r w:rsidR="00C0613D">
        <w:rPr>
          <w:rFonts w:ascii="Arial Narrow" w:hAnsi="Arial Narrow"/>
          <w:sz w:val="22"/>
          <w:szCs w:val="22"/>
        </w:rPr>
        <w:t>VitaSana</w:t>
      </w:r>
      <w:proofErr w:type="spellEnd"/>
      <w:r w:rsidR="00C0613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C0613D">
        <w:rPr>
          <w:rFonts w:ascii="Arial Narrow" w:hAnsi="Arial Narrow"/>
          <w:sz w:val="22"/>
          <w:szCs w:val="22"/>
        </w:rPr>
        <w:t>InFitness</w:t>
      </w:r>
      <w:proofErr w:type="spellEnd"/>
      <w:r w:rsidR="00C0613D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C0613D">
        <w:rPr>
          <w:rFonts w:ascii="Arial Narrow" w:hAnsi="Arial Narrow"/>
          <w:sz w:val="22"/>
          <w:szCs w:val="22"/>
        </w:rPr>
        <w:t>Fintess</w:t>
      </w:r>
      <w:proofErr w:type="spellEnd"/>
      <w:r w:rsidR="00C0613D">
        <w:rPr>
          <w:rFonts w:ascii="Arial Narrow" w:hAnsi="Arial Narrow"/>
          <w:sz w:val="22"/>
          <w:szCs w:val="22"/>
        </w:rPr>
        <w:t xml:space="preserve"> pro radost a Sportcentrum Malenovice, které se popasovaly s </w:t>
      </w:r>
      <w:proofErr w:type="spellStart"/>
      <w:r w:rsidR="00C0613D">
        <w:rPr>
          <w:rFonts w:ascii="Arial Narrow" w:hAnsi="Arial Narrow"/>
          <w:sz w:val="22"/>
          <w:szCs w:val="22"/>
        </w:rPr>
        <w:t>Contours</w:t>
      </w:r>
      <w:proofErr w:type="spellEnd"/>
      <w:r w:rsidR="00C0613D">
        <w:rPr>
          <w:rFonts w:ascii="Arial Narrow" w:hAnsi="Arial Narrow"/>
          <w:sz w:val="22"/>
          <w:szCs w:val="22"/>
        </w:rPr>
        <w:t xml:space="preserve"> z pohledu 7P. Jednotlivé faktory mají i hodnotové slovní vyjádření, což považuji za silně přidanou hodnotu v rámci orientace. Výsledky pak sloužily pro IFE matici, která vypovídá o velké síle tohoto fitness centra. EFE matice založená na PESTLE analýze indikuje spíše pozitivní výstup ve formě převažujících příležitostí (skóre nad 2,5).</w:t>
      </w:r>
      <w:r w:rsidR="008E2E70">
        <w:rPr>
          <w:rFonts w:ascii="Arial Narrow" w:hAnsi="Arial Narrow"/>
          <w:sz w:val="22"/>
          <w:szCs w:val="22"/>
        </w:rPr>
        <w:t xml:space="preserve"> Návrhová řešení vycházejí nejen ze situační analýzy, ale také z výsledků marketingového výzkumu. Návrhy jsou konstruktivní a vycházejí i z intenzivní komunikace s vedoucím pracovníkem daného subjektu. Práci hodnotím jako zdařilou.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8E2E70" w:rsidP="00E2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Jakým způsobem se postavilo vedení fitness centra k navrhovaným řešením a které návrhy mají nejvyšší prioritu?</w:t>
      </w:r>
    </w:p>
    <w:p w:rsidR="008E2E70" w:rsidRDefault="008E2E70" w:rsidP="00E256B0">
      <w:pPr>
        <w:rPr>
          <w:rFonts w:ascii="Arial Narrow" w:hAnsi="Arial Narrow"/>
          <w:sz w:val="22"/>
          <w:szCs w:val="22"/>
        </w:rPr>
      </w:pPr>
    </w:p>
    <w:p w:rsidR="008E2E70" w:rsidRDefault="008E2E70" w:rsidP="00E2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Budete se osobně podílet na realizaci těchto návrhů?</w:t>
      </w:r>
    </w:p>
    <w:p w:rsidR="008E2E70" w:rsidRPr="00555D98" w:rsidRDefault="008E2E7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D6304B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D6304B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6714D">
        <w:rPr>
          <w:rFonts w:ascii="Arial Narrow" w:hAnsi="Arial Narrow"/>
          <w:i/>
          <w:sz w:val="22"/>
          <w:szCs w:val="22"/>
        </w:rPr>
      </w:r>
      <w:r w:rsidR="00C6714D">
        <w:rPr>
          <w:rFonts w:ascii="Arial Narrow" w:hAnsi="Arial Narrow"/>
          <w:i/>
          <w:sz w:val="22"/>
          <w:szCs w:val="22"/>
        </w:rPr>
        <w:fldChar w:fldCharType="separate"/>
      </w:r>
      <w:r w:rsidR="00D6304B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D6304B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D6304B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6714D">
        <w:rPr>
          <w:rFonts w:ascii="Arial Narrow" w:hAnsi="Arial Narrow"/>
          <w:i/>
          <w:sz w:val="22"/>
          <w:szCs w:val="22"/>
        </w:rPr>
      </w:r>
      <w:r w:rsidR="00C6714D">
        <w:rPr>
          <w:rFonts w:ascii="Arial Narrow" w:hAnsi="Arial Narrow"/>
          <w:i/>
          <w:sz w:val="22"/>
          <w:szCs w:val="22"/>
        </w:rPr>
        <w:fldChar w:fldCharType="separate"/>
      </w:r>
      <w:r w:rsidR="00D6304B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D6304B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8E2E70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4. 5. 2018"/>
            </w:textInput>
          </w:ffData>
        </w:fldChar>
      </w:r>
      <w:bookmarkStart w:id="3" w:name="Text10"/>
      <w:r w:rsidR="008E2E70">
        <w:rPr>
          <w:rFonts w:ascii="Arial Narrow" w:hAnsi="Arial Narrow"/>
          <w:i/>
          <w:sz w:val="22"/>
          <w:szCs w:val="22"/>
        </w:rPr>
        <w:instrText xml:space="preserve"> FORMTEXT </w:instrText>
      </w:r>
      <w:r w:rsidR="008E2E70">
        <w:rPr>
          <w:rFonts w:ascii="Arial Narrow" w:hAnsi="Arial Narrow"/>
          <w:i/>
          <w:sz w:val="22"/>
          <w:szCs w:val="22"/>
        </w:rPr>
      </w:r>
      <w:r w:rsidR="008E2E70">
        <w:rPr>
          <w:rFonts w:ascii="Arial Narrow" w:hAnsi="Arial Narrow"/>
          <w:i/>
          <w:sz w:val="22"/>
          <w:szCs w:val="22"/>
        </w:rPr>
        <w:fldChar w:fldCharType="separate"/>
      </w:r>
      <w:r w:rsidR="008E2E70">
        <w:rPr>
          <w:rFonts w:ascii="Arial Narrow" w:hAnsi="Arial Narrow"/>
          <w:i/>
          <w:noProof/>
          <w:sz w:val="22"/>
          <w:szCs w:val="22"/>
        </w:rPr>
        <w:t>4. 5. 2018</w:t>
      </w:r>
      <w:r w:rsidR="008E2E70">
        <w:rPr>
          <w:rFonts w:ascii="Arial Narrow" w:hAnsi="Arial Narrow"/>
          <w:i/>
          <w:sz w:val="22"/>
          <w:szCs w:val="22"/>
        </w:rPr>
        <w:fldChar w:fldCharType="end"/>
      </w:r>
      <w:bookmarkEnd w:id="3"/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</w:r>
      <w:r w:rsidR="00D6304B">
        <w:rPr>
          <w:rFonts w:ascii="Arial Narrow" w:hAnsi="Arial Narrow"/>
          <w:sz w:val="22"/>
          <w:szCs w:val="22"/>
        </w:rPr>
        <w:tab/>
        <w:t xml:space="preserve">              </w:t>
      </w:r>
      <w:r w:rsidRPr="00555D98">
        <w:rPr>
          <w:rFonts w:ascii="Arial Narrow" w:hAnsi="Arial Narrow"/>
          <w:sz w:val="22"/>
          <w:szCs w:val="22"/>
        </w:rPr>
        <w:t>………………………………………</w:t>
      </w:r>
    </w:p>
    <w:p w:rsidR="00E256B0" w:rsidRPr="00555D98" w:rsidRDefault="00E256B0" w:rsidP="00D6304B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14D" w:rsidRDefault="00C6714D" w:rsidP="00E256B0">
      <w:r>
        <w:separator/>
      </w:r>
    </w:p>
  </w:endnote>
  <w:endnote w:type="continuationSeparator" w:id="0">
    <w:p w:rsidR="00C6714D" w:rsidRDefault="00C6714D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14D" w:rsidRDefault="00C6714D" w:rsidP="00E256B0">
      <w:r>
        <w:separator/>
      </w:r>
    </w:p>
  </w:footnote>
  <w:footnote w:type="continuationSeparator" w:id="0">
    <w:p w:rsidR="00C6714D" w:rsidRDefault="00C6714D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722E1E7E"/>
    <w:multiLevelType w:val="hybridMultilevel"/>
    <w:tmpl w:val="108AF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B0"/>
    <w:rsid w:val="000A1B60"/>
    <w:rsid w:val="000C6B56"/>
    <w:rsid w:val="000F7147"/>
    <w:rsid w:val="00104BF4"/>
    <w:rsid w:val="00212A2C"/>
    <w:rsid w:val="003204B4"/>
    <w:rsid w:val="00707E6E"/>
    <w:rsid w:val="007C7890"/>
    <w:rsid w:val="008C7853"/>
    <w:rsid w:val="008E2E70"/>
    <w:rsid w:val="00962B97"/>
    <w:rsid w:val="00A03239"/>
    <w:rsid w:val="00C0613D"/>
    <w:rsid w:val="00C6714D"/>
    <w:rsid w:val="00D6304B"/>
    <w:rsid w:val="00DF7FB3"/>
    <w:rsid w:val="00E256B0"/>
    <w:rsid w:val="00E5771D"/>
    <w:rsid w:val="00E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0D27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32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30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0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Jiří Vaněk, Ing., Ph.D.</cp:lastModifiedBy>
  <cp:revision>4</cp:revision>
  <cp:lastPrinted>2018-04-27T14:08:00Z</cp:lastPrinted>
  <dcterms:created xsi:type="dcterms:W3CDTF">2018-04-27T14:09:00Z</dcterms:created>
  <dcterms:modified xsi:type="dcterms:W3CDTF">2018-05-04T12:34:00Z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