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BB" w:rsidRPr="008067C1" w:rsidRDefault="00132CBB" w:rsidP="00132CBB">
      <w:pPr>
        <w:spacing w:line="360" w:lineRule="auto"/>
        <w:jc w:val="center"/>
        <w:rPr>
          <w:b/>
        </w:rPr>
      </w:pPr>
      <w:bookmarkStart w:id="0" w:name="_GoBack"/>
      <w:bookmarkEnd w:id="0"/>
      <w:r w:rsidRPr="008067C1">
        <w:rPr>
          <w:b/>
        </w:rPr>
        <w:t>Posudek školitele</w:t>
      </w:r>
    </w:p>
    <w:p w:rsidR="00132CBB" w:rsidRPr="00132CBB" w:rsidRDefault="00132CBB" w:rsidP="00132CBB">
      <w:pPr>
        <w:spacing w:line="360" w:lineRule="auto"/>
        <w:jc w:val="center"/>
        <w:rPr>
          <w:b/>
          <w:sz w:val="20"/>
          <w:szCs w:val="20"/>
        </w:rPr>
      </w:pPr>
    </w:p>
    <w:p w:rsidR="00132CBB" w:rsidRPr="008067C1" w:rsidRDefault="00132CBB" w:rsidP="00132CBB">
      <w:pPr>
        <w:spacing w:line="360" w:lineRule="auto"/>
        <w:jc w:val="center"/>
        <w:rPr>
          <w:b/>
          <w:sz w:val="28"/>
          <w:szCs w:val="28"/>
        </w:rPr>
      </w:pPr>
      <w:r w:rsidRPr="008067C1">
        <w:rPr>
          <w:b/>
          <w:sz w:val="28"/>
          <w:szCs w:val="28"/>
        </w:rPr>
        <w:t>Hodnocení studentky Ing. Lenky Kutějové</w:t>
      </w:r>
    </w:p>
    <w:p w:rsidR="00132CBB" w:rsidRPr="008067C1" w:rsidRDefault="00132CBB" w:rsidP="00132CBB">
      <w:pPr>
        <w:spacing w:line="360" w:lineRule="auto"/>
        <w:jc w:val="both"/>
        <w:rPr>
          <w:b/>
        </w:rPr>
      </w:pPr>
    </w:p>
    <w:p w:rsidR="00132CBB" w:rsidRPr="008067C1" w:rsidRDefault="00132CBB" w:rsidP="00132CBB">
      <w:pPr>
        <w:spacing w:line="360" w:lineRule="auto"/>
        <w:jc w:val="both"/>
      </w:pPr>
      <w:r w:rsidRPr="008067C1">
        <w:t>Ing. Lenka Kutějová začala studovat dokto</w:t>
      </w:r>
      <w:r>
        <w:t>r</w:t>
      </w:r>
      <w:r w:rsidRPr="008067C1">
        <w:t xml:space="preserve">ské studium na Fakultě technologické University Tomáše Bati ve Zlíně ve studijním programu: Chemie a technologie materiálů a studijním oboru: Technologie makromolekulárních látek to v září roce 2010. Po čtyřech letech studia změnila jeho formu z prezenční na kombinovanou. Následně odešla pracovat do průmyslové sféry se zaměřením na technologii výroby polymerů. </w:t>
      </w:r>
    </w:p>
    <w:p w:rsidR="00132CBB" w:rsidRPr="008067C1" w:rsidRDefault="00132CBB" w:rsidP="00132CBB">
      <w:pPr>
        <w:spacing w:line="360" w:lineRule="auto"/>
        <w:jc w:val="both"/>
      </w:pPr>
    </w:p>
    <w:p w:rsidR="00132CBB" w:rsidRPr="008067C1" w:rsidRDefault="00132CBB" w:rsidP="00132CBB">
      <w:pPr>
        <w:spacing w:line="360" w:lineRule="auto"/>
        <w:jc w:val="both"/>
      </w:pPr>
      <w:r w:rsidRPr="008067C1">
        <w:t>Studentka úspěšně splnila povinnosti dané doktorským studijním programem a v červnu 2016 složila státní doktorskou zkoušku na téma ,,</w:t>
      </w:r>
      <w:r>
        <w:rPr>
          <w:i/>
        </w:rPr>
        <w:t>Epoxid silikonová matrice plněná</w:t>
      </w:r>
      <w:r w:rsidRPr="008067C1">
        <w:rPr>
          <w:i/>
        </w:rPr>
        <w:t xml:space="preserve"> vodivým plnivem: Studium mechanických a elektrických vlastností nanokompozitů</w:t>
      </w:r>
      <w:r w:rsidRPr="008067C1">
        <w:t>”.</w:t>
      </w:r>
    </w:p>
    <w:p w:rsidR="00132CBB" w:rsidRPr="008067C1" w:rsidRDefault="00132CBB" w:rsidP="00132CBB">
      <w:pPr>
        <w:spacing w:line="360" w:lineRule="auto"/>
        <w:jc w:val="both"/>
        <w:rPr>
          <w:sz w:val="16"/>
          <w:szCs w:val="16"/>
        </w:rPr>
      </w:pPr>
    </w:p>
    <w:p w:rsidR="00132CBB" w:rsidRPr="008067C1" w:rsidRDefault="00132CBB" w:rsidP="00132CBB">
      <w:pPr>
        <w:spacing w:line="360" w:lineRule="auto"/>
        <w:jc w:val="both"/>
      </w:pPr>
      <w:r w:rsidRPr="008067C1">
        <w:t xml:space="preserve">Během studia se rovněž podílela na řešení jak studentských projektů </w:t>
      </w:r>
      <w:r w:rsidRPr="008067C1">
        <w:rPr>
          <w:iCs/>
        </w:rPr>
        <w:t xml:space="preserve">IGA/FT/2012/024 a </w:t>
      </w:r>
      <w:r w:rsidRPr="008067C1">
        <w:t xml:space="preserve">IGA/FT/2013/024 vedených FT, tak i aplikačně zaměřených projektů řešených na </w:t>
      </w:r>
      <w:r>
        <w:t xml:space="preserve">Univerzitním institutu a </w:t>
      </w:r>
      <w:r w:rsidRPr="008067C1">
        <w:t>Centru polymerních systému UTB ve Zlíně jako např. projektů</w:t>
      </w:r>
      <w:r>
        <w:t xml:space="preserve"> z oblasti v</w:t>
      </w:r>
      <w:r w:rsidRPr="008067C1">
        <w:t xml:space="preserve">ýzkum a vývoj pokročilých tenkovrstvých elementů pro přímé sledování časové proměnné pomocí přesně kalibrovatelné změny </w:t>
      </w:r>
      <w:r>
        <w:t>(</w:t>
      </w:r>
      <w:r w:rsidRPr="008067C1">
        <w:t>TA03010548, TA030010799, TA04010627</w:t>
      </w:r>
      <w:r>
        <w:t>)</w:t>
      </w:r>
      <w:r w:rsidRPr="008067C1">
        <w:t xml:space="preserve"> udělené Technologickou agenturou ČR</w:t>
      </w:r>
      <w:r>
        <w:t>.</w:t>
      </w:r>
      <w:r w:rsidRPr="008067C1">
        <w:t xml:space="preserve"> </w:t>
      </w:r>
      <w:r>
        <w:t>Zapojila se také do tvorby výukových opor v rámci inovačního projektu OPVK.</w:t>
      </w:r>
      <w:r w:rsidRPr="008067C1">
        <w:t xml:space="preserve"> </w:t>
      </w:r>
      <w:r>
        <w:t xml:space="preserve">Dále v </w:t>
      </w:r>
      <w:r w:rsidRPr="008067C1">
        <w:t xml:space="preserve">rámci mezinárodní spolupráce navštívila pracoviště Ústavu polymérov (SAV) v Bratislavě.  </w:t>
      </w:r>
    </w:p>
    <w:p w:rsidR="00132CBB" w:rsidRPr="008067C1" w:rsidRDefault="00132CBB" w:rsidP="00132CBB">
      <w:pPr>
        <w:spacing w:line="360" w:lineRule="auto"/>
        <w:jc w:val="both"/>
      </w:pPr>
    </w:p>
    <w:p w:rsidR="00132CBB" w:rsidRPr="008067C1" w:rsidRDefault="00132CBB" w:rsidP="00132CBB">
      <w:pPr>
        <w:spacing w:line="360" w:lineRule="auto"/>
        <w:jc w:val="both"/>
        <w:rPr>
          <w:color w:val="000000"/>
        </w:rPr>
      </w:pPr>
      <w:r w:rsidRPr="008067C1">
        <w:t>Disertační práce se zabývá studiem křehké epoxidové matrice a její modifikací silikonovým elastomerem s cílem zlepšit houževnatost bez významného snížení modulu, teploty skelného přechodu a mezifázové adheze. Nedílnou součástí práce bylo rovněž připravit elektrovodivý kompozit s co nejnižším podílem plniva. Cíle práce byly naplněny a publikovány v</w:t>
      </w:r>
      <w:r>
        <w:t xml:space="preserve"> časopise Chemické Listy (2014), </w:t>
      </w:r>
      <w:r w:rsidRPr="008067C1">
        <w:t>Journal of Applied Polymer Science (přijato k publikaci 2017)</w:t>
      </w:r>
      <w:r>
        <w:t xml:space="preserve"> </w:t>
      </w:r>
      <w:r w:rsidRPr="008067C1">
        <w:t>a poslední článek s tématikou vodivosti polymerních směsí je před odesláním do redakce. Neméně důležitý je užitný vzor s názvem ,,</w:t>
      </w:r>
      <w:r w:rsidRPr="008067C1">
        <w:rPr>
          <w:color w:val="000000"/>
        </w:rPr>
        <w:t xml:space="preserve">Směs pro antikorozní kompozitní nátěry a řízenou vodivostí udělený v roce </w:t>
      </w:r>
      <w:r w:rsidRPr="008067C1">
        <w:rPr>
          <w:color w:val="000000"/>
        </w:rPr>
        <w:lastRenderedPageBreak/>
        <w:t xml:space="preserve">2015 Úřadem pro patentové vlastnictví ČR. Studentka rovněž prezentovala své výsledky na konferenci </w:t>
      </w:r>
      <w:r>
        <w:rPr>
          <w:color w:val="000000"/>
        </w:rPr>
        <w:t>BYPOS na Slovensku (2012).</w:t>
      </w:r>
    </w:p>
    <w:p w:rsidR="00132CBB" w:rsidRPr="008067C1" w:rsidRDefault="00132CBB" w:rsidP="00132CBB">
      <w:pPr>
        <w:spacing w:line="360" w:lineRule="auto"/>
        <w:jc w:val="both"/>
      </w:pPr>
    </w:p>
    <w:p w:rsidR="00132CBB" w:rsidRPr="008067C1" w:rsidRDefault="00132CBB" w:rsidP="00132CBB">
      <w:pPr>
        <w:spacing w:line="360" w:lineRule="auto"/>
        <w:jc w:val="both"/>
      </w:pPr>
      <w:r w:rsidRPr="008067C1">
        <w:t>Ráda bych rovněž ocenila její aktivitu při výuce předmětu ,,Polymerní kompozity přírodní a syntetické”, který se vyučuje v magisterském stupni studia na FT.</w:t>
      </w:r>
    </w:p>
    <w:p w:rsidR="00132CBB" w:rsidRPr="008067C1" w:rsidRDefault="00132CBB" w:rsidP="00132CBB">
      <w:pPr>
        <w:spacing w:line="360" w:lineRule="auto"/>
        <w:jc w:val="both"/>
      </w:pPr>
    </w:p>
    <w:p w:rsidR="00132CBB" w:rsidRPr="008067C1" w:rsidRDefault="00132CBB" w:rsidP="00132CBB">
      <w:pPr>
        <w:spacing w:line="360" w:lineRule="auto"/>
        <w:jc w:val="both"/>
      </w:pPr>
      <w:r w:rsidRPr="008067C1">
        <w:t xml:space="preserve">Závěrem lze říci, že Ing. Lenka Kutějová, je schopna samostatně pracovat a řešit zadané úkoly </w:t>
      </w:r>
      <w:r>
        <w:t xml:space="preserve">jak </w:t>
      </w:r>
      <w:r w:rsidRPr="008067C1">
        <w:t>v oblasti přípravy</w:t>
      </w:r>
      <w:r>
        <w:t>,</w:t>
      </w:r>
      <w:r w:rsidRPr="008067C1">
        <w:t xml:space="preserve"> </w:t>
      </w:r>
      <w:r>
        <w:t>tak i</w:t>
      </w:r>
      <w:r w:rsidRPr="008067C1">
        <w:t xml:space="preserve"> </w:t>
      </w:r>
      <w:r>
        <w:t xml:space="preserve">ve sféře </w:t>
      </w:r>
      <w:r w:rsidRPr="008067C1">
        <w:t>aplikačního využití polymerní</w:t>
      </w:r>
      <w:r>
        <w:t>ch kompozitů</w:t>
      </w:r>
      <w:r w:rsidRPr="008067C1">
        <w:t>.</w:t>
      </w:r>
      <w:r>
        <w:t xml:space="preserve">  </w:t>
      </w:r>
      <w:r w:rsidRPr="008067C1">
        <w:t xml:space="preserve"> A proto doporučuji její disertační práci k obhajobě. </w:t>
      </w:r>
    </w:p>
    <w:p w:rsidR="00132CBB" w:rsidRPr="008067C1" w:rsidRDefault="00132CBB" w:rsidP="00132CBB">
      <w:pPr>
        <w:spacing w:line="360" w:lineRule="auto"/>
        <w:jc w:val="both"/>
      </w:pPr>
    </w:p>
    <w:p w:rsidR="00132CBB" w:rsidRDefault="00132CBB" w:rsidP="00132CBB">
      <w:pPr>
        <w:spacing w:line="360" w:lineRule="auto"/>
        <w:jc w:val="both"/>
      </w:pPr>
    </w:p>
    <w:p w:rsidR="00AF224A" w:rsidRDefault="00AF224A" w:rsidP="00132CBB">
      <w:pPr>
        <w:spacing w:line="360" w:lineRule="auto"/>
        <w:jc w:val="both"/>
      </w:pPr>
    </w:p>
    <w:p w:rsidR="00132CBB" w:rsidRPr="008067C1" w:rsidRDefault="00132CBB" w:rsidP="00132CBB">
      <w:pPr>
        <w:spacing w:line="360" w:lineRule="auto"/>
        <w:jc w:val="both"/>
      </w:pPr>
      <w:r w:rsidRPr="008067C1">
        <w:t>doc. Ing. Jarmila Vilčáková, Ph.D</w:t>
      </w:r>
    </w:p>
    <w:p w:rsidR="00132CBB" w:rsidRPr="008067C1" w:rsidRDefault="00132CBB" w:rsidP="00132CBB">
      <w:pPr>
        <w:spacing w:line="360" w:lineRule="auto"/>
        <w:jc w:val="both"/>
      </w:pPr>
      <w:r w:rsidRPr="008067C1">
        <w:t>školitelka</w:t>
      </w:r>
    </w:p>
    <w:p w:rsidR="0093665E" w:rsidRDefault="0093665E" w:rsidP="00346938">
      <w:pPr>
        <w:pStyle w:val="Osloven"/>
        <w:ind w:left="0"/>
        <w:rPr>
          <w:rFonts w:ascii="Cambria" w:hAnsi="Cambria" w:cs="Arial"/>
          <w:sz w:val="22"/>
          <w:szCs w:val="22"/>
        </w:rPr>
      </w:pPr>
    </w:p>
    <w:p w:rsidR="00AF224A" w:rsidRPr="008067C1" w:rsidRDefault="00AF224A" w:rsidP="00AF224A">
      <w:pPr>
        <w:spacing w:line="360" w:lineRule="auto"/>
        <w:jc w:val="both"/>
      </w:pPr>
      <w:r>
        <w:t>Ve Zlíně dne 6.11.2017</w:t>
      </w:r>
    </w:p>
    <w:p w:rsidR="00AF224A" w:rsidRPr="00AF224A" w:rsidRDefault="00AF224A" w:rsidP="00AF224A"/>
    <w:sectPr w:rsidR="00AF224A" w:rsidRPr="00AF224A" w:rsidSect="00E95D52">
      <w:headerReference w:type="default" r:id="rId8"/>
      <w:footerReference w:type="default" r:id="rId9"/>
      <w:headerReference w:type="first" r:id="rId10"/>
      <w:pgSz w:w="11906" w:h="16838" w:code="9"/>
      <w:pgMar w:top="2268" w:right="1106" w:bottom="-2268" w:left="1276" w:header="690" w:footer="7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9F" w:rsidRDefault="00E7579F">
      <w:r>
        <w:separator/>
      </w:r>
    </w:p>
  </w:endnote>
  <w:endnote w:type="continuationSeparator" w:id="0">
    <w:p w:rsidR="00E7579F" w:rsidRDefault="00E7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J Baskerville TxN">
    <w:altName w:val="Times New Roman"/>
    <w:charset w:val="00"/>
    <w:family w:val="auto"/>
    <w:pitch w:val="variable"/>
    <w:sig w:usb0="00000001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2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"/>
      <w:gridCol w:w="2801"/>
      <w:gridCol w:w="196"/>
      <w:gridCol w:w="196"/>
      <w:gridCol w:w="1246"/>
      <w:gridCol w:w="182"/>
      <w:gridCol w:w="215"/>
      <w:gridCol w:w="1280"/>
      <w:gridCol w:w="184"/>
      <w:gridCol w:w="23"/>
      <w:gridCol w:w="901"/>
      <w:gridCol w:w="173"/>
      <w:gridCol w:w="183"/>
      <w:gridCol w:w="1352"/>
    </w:tblGrid>
    <w:tr w:rsidR="007B0452">
      <w:trPr>
        <w:cantSplit/>
        <w:trHeight w:hRule="exact" w:val="28"/>
        <w:jc w:val="center"/>
      </w:trPr>
      <w:tc>
        <w:tcPr>
          <w:tcW w:w="192" w:type="dxa"/>
          <w:tcBorders>
            <w:top w:val="single" w:sz="2" w:space="0" w:color="auto"/>
          </w:tcBorders>
          <w:noWrap/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2801" w:type="dxa"/>
          <w:tcBorders>
            <w:top w:val="single" w:sz="2" w:space="0" w:color="auto"/>
          </w:tcBorders>
          <w:noWrap/>
          <w:vAlign w:val="center"/>
        </w:tcPr>
        <w:p w:rsidR="007B0452" w:rsidRDefault="007B0452" w:rsidP="001E719B">
          <w:pPr>
            <w:pStyle w:val="Zpat"/>
            <w:ind w:left="-65"/>
          </w:pPr>
        </w:p>
      </w:tc>
      <w:tc>
        <w:tcPr>
          <w:tcW w:w="196" w:type="dxa"/>
          <w:tcBorders>
            <w:top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96" w:type="dxa"/>
          <w:tcBorders>
            <w:top w:val="single" w:sz="2" w:space="0" w:color="auto"/>
          </w:tcBorders>
          <w:noWrap/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246" w:type="dxa"/>
          <w:tcBorders>
            <w:top w:val="single" w:sz="2" w:space="0" w:color="auto"/>
          </w:tcBorders>
          <w:noWrap/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82" w:type="dxa"/>
          <w:tcBorders>
            <w:top w:val="single" w:sz="2" w:space="0" w:color="auto"/>
          </w:tcBorders>
          <w:noWrap/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215" w:type="dxa"/>
          <w:tcBorders>
            <w:top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280" w:type="dxa"/>
          <w:tcBorders>
            <w:top w:val="single" w:sz="2" w:space="0" w:color="auto"/>
          </w:tcBorders>
          <w:noWrap/>
          <w:vAlign w:val="center"/>
        </w:tcPr>
        <w:p w:rsidR="007B0452" w:rsidRDefault="007B0452" w:rsidP="001E719B">
          <w:pPr>
            <w:pStyle w:val="Fax"/>
          </w:pPr>
        </w:p>
      </w:tc>
      <w:tc>
        <w:tcPr>
          <w:tcW w:w="184" w:type="dxa"/>
          <w:tcBorders>
            <w:top w:val="single" w:sz="2" w:space="0" w:color="auto"/>
          </w:tcBorders>
        </w:tcPr>
        <w:p w:rsidR="007B0452" w:rsidRDefault="007B0452" w:rsidP="001E719B">
          <w:pPr>
            <w:pStyle w:val="Zpat"/>
            <w:ind w:left="-27" w:firstLine="27"/>
          </w:pPr>
        </w:p>
      </w:tc>
      <w:tc>
        <w:tcPr>
          <w:tcW w:w="23" w:type="dxa"/>
          <w:tcBorders>
            <w:top w:val="single" w:sz="2" w:space="0" w:color="auto"/>
          </w:tcBorders>
        </w:tcPr>
        <w:p w:rsidR="007B0452" w:rsidRDefault="007B0452" w:rsidP="001E719B">
          <w:pPr>
            <w:pStyle w:val="Zpat"/>
          </w:pPr>
        </w:p>
      </w:tc>
      <w:tc>
        <w:tcPr>
          <w:tcW w:w="901" w:type="dxa"/>
          <w:tcBorders>
            <w:top w:val="single" w:sz="2" w:space="0" w:color="auto"/>
          </w:tcBorders>
        </w:tcPr>
        <w:p w:rsidR="007B0452" w:rsidRDefault="007B0452" w:rsidP="001E719B">
          <w:pPr>
            <w:pStyle w:val="Zpat"/>
          </w:pPr>
        </w:p>
      </w:tc>
      <w:tc>
        <w:tcPr>
          <w:tcW w:w="173" w:type="dxa"/>
          <w:tcBorders>
            <w:top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83" w:type="dxa"/>
          <w:tcBorders>
            <w:top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352" w:type="dxa"/>
          <w:tcBorders>
            <w:top w:val="single" w:sz="2" w:space="0" w:color="auto"/>
          </w:tcBorders>
          <w:noWrap/>
          <w:vAlign w:val="center"/>
        </w:tcPr>
        <w:p w:rsidR="007B0452" w:rsidRDefault="007B0452" w:rsidP="001E719B">
          <w:pPr>
            <w:pStyle w:val="email"/>
          </w:pPr>
        </w:p>
      </w:tc>
    </w:tr>
    <w:tr w:rsidR="007B0452">
      <w:trPr>
        <w:cantSplit/>
        <w:trHeight w:hRule="exact" w:val="284"/>
        <w:jc w:val="center"/>
      </w:trPr>
      <w:tc>
        <w:tcPr>
          <w:tcW w:w="192" w:type="dxa"/>
          <w:noWrap/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2801" w:type="dxa"/>
          <w:noWrap/>
          <w:vAlign w:val="center"/>
        </w:tcPr>
        <w:p w:rsidR="007B0452" w:rsidRDefault="007B0452" w:rsidP="001E719B">
          <w:pPr>
            <w:pStyle w:val="Zpat"/>
          </w:pPr>
          <w:r>
            <w:t>náměstí T. G. Masaryka 275, 762 72 Zlín</w:t>
          </w:r>
        </w:p>
      </w:tc>
      <w:tc>
        <w:tcPr>
          <w:tcW w:w="196" w:type="dxa"/>
          <w:tcBorders>
            <w:right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96" w:type="dxa"/>
          <w:tcBorders>
            <w:left w:val="single" w:sz="2" w:space="0" w:color="auto"/>
          </w:tcBorders>
          <w:noWrap/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246" w:type="dxa"/>
          <w:noWrap/>
          <w:vAlign w:val="center"/>
        </w:tcPr>
        <w:p w:rsidR="007B0452" w:rsidRDefault="007B0452" w:rsidP="001E719B">
          <w:pPr>
            <w:pStyle w:val="Telefon"/>
          </w:pPr>
        </w:p>
      </w:tc>
      <w:tc>
        <w:tcPr>
          <w:tcW w:w="182" w:type="dxa"/>
          <w:tcBorders>
            <w:left w:val="nil"/>
          </w:tcBorders>
          <w:noWrap/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215" w:type="dxa"/>
          <w:tcBorders>
            <w:left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280" w:type="dxa"/>
          <w:noWrap/>
          <w:vAlign w:val="center"/>
        </w:tcPr>
        <w:p w:rsidR="007B0452" w:rsidRDefault="007B0452" w:rsidP="001E719B">
          <w:pPr>
            <w:pStyle w:val="Fax"/>
          </w:pPr>
        </w:p>
      </w:tc>
      <w:tc>
        <w:tcPr>
          <w:tcW w:w="184" w:type="dxa"/>
          <w:tcBorders>
            <w:right w:val="single" w:sz="2" w:space="0" w:color="auto"/>
          </w:tcBorders>
          <w:vAlign w:val="center"/>
        </w:tcPr>
        <w:p w:rsidR="007B0452" w:rsidRDefault="007B0452" w:rsidP="001E719B">
          <w:pPr>
            <w:pStyle w:val="Zpat"/>
            <w:ind w:left="-27" w:firstLine="27"/>
          </w:pPr>
        </w:p>
      </w:tc>
      <w:tc>
        <w:tcPr>
          <w:tcW w:w="23" w:type="dxa"/>
          <w:tcBorders>
            <w:left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901" w:type="dxa"/>
          <w:vAlign w:val="center"/>
        </w:tcPr>
        <w:p w:rsidR="007B0452" w:rsidRDefault="007B0452" w:rsidP="001E719B">
          <w:pPr>
            <w:pStyle w:val="Zpat"/>
          </w:pPr>
          <w:r>
            <w:t xml:space="preserve">  www.utb.cz</w:t>
          </w:r>
        </w:p>
      </w:tc>
      <w:tc>
        <w:tcPr>
          <w:tcW w:w="173" w:type="dxa"/>
          <w:tcBorders>
            <w:right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83" w:type="dxa"/>
          <w:tcBorders>
            <w:left w:val="single" w:sz="2" w:space="0" w:color="auto"/>
          </w:tcBorders>
          <w:vAlign w:val="center"/>
        </w:tcPr>
        <w:p w:rsidR="007B0452" w:rsidRDefault="007B0452" w:rsidP="001E719B">
          <w:pPr>
            <w:pStyle w:val="Zpat"/>
            <w:rPr>
              <w:lang w:val="en-US"/>
            </w:rPr>
          </w:pPr>
        </w:p>
      </w:tc>
      <w:tc>
        <w:tcPr>
          <w:tcW w:w="1352" w:type="dxa"/>
          <w:tcBorders>
            <w:left w:val="nil"/>
          </w:tcBorders>
          <w:noWrap/>
          <w:vAlign w:val="center"/>
        </w:tcPr>
        <w:p w:rsidR="007B0452" w:rsidRDefault="007B0452" w:rsidP="001E719B">
          <w:pPr>
            <w:pStyle w:val="email"/>
          </w:pPr>
        </w:p>
      </w:tc>
    </w:tr>
    <w:tr w:rsidR="007B0452">
      <w:trPr>
        <w:cantSplit/>
        <w:trHeight w:hRule="exact" w:val="28"/>
        <w:jc w:val="center"/>
      </w:trPr>
      <w:tc>
        <w:tcPr>
          <w:tcW w:w="192" w:type="dxa"/>
          <w:tcBorders>
            <w:bottom w:val="single" w:sz="2" w:space="0" w:color="auto"/>
          </w:tcBorders>
        </w:tcPr>
        <w:p w:rsidR="007B0452" w:rsidRDefault="007B0452" w:rsidP="001E719B">
          <w:pPr>
            <w:pStyle w:val="Zpat"/>
          </w:pPr>
        </w:p>
      </w:tc>
      <w:tc>
        <w:tcPr>
          <w:tcW w:w="2801" w:type="dxa"/>
          <w:tcBorders>
            <w:bottom w:val="single" w:sz="2" w:space="0" w:color="auto"/>
          </w:tcBorders>
          <w:noWrap/>
          <w:vAlign w:val="center"/>
        </w:tcPr>
        <w:p w:rsidR="007B0452" w:rsidRDefault="007B0452" w:rsidP="001E719B">
          <w:pPr>
            <w:pStyle w:val="Zpat"/>
            <w:ind w:left="-65"/>
          </w:pPr>
        </w:p>
      </w:tc>
      <w:tc>
        <w:tcPr>
          <w:tcW w:w="196" w:type="dxa"/>
          <w:tcBorders>
            <w:bottom w:val="single" w:sz="2" w:space="0" w:color="auto"/>
          </w:tcBorders>
        </w:tcPr>
        <w:p w:rsidR="007B0452" w:rsidRDefault="007B0452" w:rsidP="001E719B">
          <w:pPr>
            <w:pStyle w:val="Zpat"/>
          </w:pPr>
        </w:p>
      </w:tc>
      <w:tc>
        <w:tcPr>
          <w:tcW w:w="196" w:type="dxa"/>
          <w:tcBorders>
            <w:bottom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246" w:type="dxa"/>
          <w:tcBorders>
            <w:bottom w:val="single" w:sz="2" w:space="0" w:color="auto"/>
          </w:tcBorders>
        </w:tcPr>
        <w:p w:rsidR="007B0452" w:rsidRDefault="007B0452" w:rsidP="001E719B">
          <w:pPr>
            <w:pStyle w:val="Zpat"/>
          </w:pPr>
        </w:p>
      </w:tc>
      <w:tc>
        <w:tcPr>
          <w:tcW w:w="182" w:type="dxa"/>
          <w:tcBorders>
            <w:bottom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215" w:type="dxa"/>
          <w:tcBorders>
            <w:bottom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280" w:type="dxa"/>
          <w:tcBorders>
            <w:bottom w:val="single" w:sz="2" w:space="0" w:color="auto"/>
          </w:tcBorders>
        </w:tcPr>
        <w:p w:rsidR="007B0452" w:rsidRDefault="007B0452" w:rsidP="001E719B">
          <w:pPr>
            <w:pStyle w:val="Fax"/>
          </w:pPr>
        </w:p>
      </w:tc>
      <w:tc>
        <w:tcPr>
          <w:tcW w:w="184" w:type="dxa"/>
          <w:tcBorders>
            <w:bottom w:val="single" w:sz="2" w:space="0" w:color="auto"/>
          </w:tcBorders>
        </w:tcPr>
        <w:p w:rsidR="007B0452" w:rsidRDefault="007B0452" w:rsidP="001E719B">
          <w:pPr>
            <w:pStyle w:val="Zpat"/>
            <w:ind w:left="-27" w:firstLine="27"/>
          </w:pPr>
        </w:p>
      </w:tc>
      <w:tc>
        <w:tcPr>
          <w:tcW w:w="23" w:type="dxa"/>
          <w:tcBorders>
            <w:bottom w:val="single" w:sz="2" w:space="0" w:color="auto"/>
          </w:tcBorders>
        </w:tcPr>
        <w:p w:rsidR="007B0452" w:rsidRDefault="007B0452" w:rsidP="001E719B">
          <w:pPr>
            <w:pStyle w:val="Zpat"/>
          </w:pPr>
        </w:p>
      </w:tc>
      <w:tc>
        <w:tcPr>
          <w:tcW w:w="901" w:type="dxa"/>
          <w:tcBorders>
            <w:bottom w:val="single" w:sz="2" w:space="0" w:color="auto"/>
          </w:tcBorders>
        </w:tcPr>
        <w:p w:rsidR="007B0452" w:rsidRDefault="007B0452" w:rsidP="001E719B">
          <w:pPr>
            <w:pStyle w:val="Zpat"/>
          </w:pPr>
        </w:p>
      </w:tc>
      <w:tc>
        <w:tcPr>
          <w:tcW w:w="173" w:type="dxa"/>
          <w:tcBorders>
            <w:bottom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83" w:type="dxa"/>
          <w:tcBorders>
            <w:bottom w:val="single" w:sz="2" w:space="0" w:color="auto"/>
          </w:tcBorders>
          <w:vAlign w:val="center"/>
        </w:tcPr>
        <w:p w:rsidR="007B0452" w:rsidRDefault="007B0452" w:rsidP="001E719B">
          <w:pPr>
            <w:pStyle w:val="Zpat"/>
          </w:pPr>
        </w:p>
      </w:tc>
      <w:tc>
        <w:tcPr>
          <w:tcW w:w="1352" w:type="dxa"/>
          <w:tcBorders>
            <w:bottom w:val="single" w:sz="2" w:space="0" w:color="auto"/>
          </w:tcBorders>
        </w:tcPr>
        <w:p w:rsidR="007B0452" w:rsidRDefault="007B0452" w:rsidP="001E719B">
          <w:pPr>
            <w:pStyle w:val="email"/>
          </w:pPr>
        </w:p>
      </w:tc>
    </w:tr>
  </w:tbl>
  <w:p w:rsidR="007B0452" w:rsidRDefault="007B0452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9F" w:rsidRDefault="00E7579F">
      <w:r>
        <w:separator/>
      </w:r>
    </w:p>
  </w:footnote>
  <w:footnote w:type="continuationSeparator" w:id="0">
    <w:p w:rsidR="00E7579F" w:rsidRDefault="00E75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0"/>
    </w:tblGrid>
    <w:tr w:rsidR="007B0452">
      <w:trPr>
        <w:cantSplit/>
        <w:trHeight w:hRule="exact" w:val="899"/>
      </w:trPr>
      <w:tc>
        <w:tcPr>
          <w:tcW w:w="9430" w:type="dxa"/>
          <w:tcBorders>
            <w:bottom w:val="single" w:sz="2" w:space="0" w:color="auto"/>
          </w:tcBorders>
        </w:tcPr>
        <w:p w:rsidR="007B0452" w:rsidRDefault="00346938">
          <w:pPr>
            <w:rPr>
              <w:rFonts w:ascii="J Baskerville TxN" w:hAnsi="J Baskerville TxN" w:cs="Arial"/>
              <w:sz w:val="18"/>
              <w:szCs w:val="18"/>
              <w:lang w:val="en-US"/>
            </w:rPr>
          </w:pPr>
          <w:r>
            <w:rPr>
              <w:rFonts w:ascii="J Baskerville TxN" w:hAnsi="J Baskerville TxN" w:cs="Arial"/>
              <w:noProof/>
              <w:sz w:val="18"/>
              <w:szCs w:val="18"/>
            </w:rPr>
            <w:drawing>
              <wp:inline distT="0" distB="0" distL="0" distR="0" wp14:anchorId="36F2F4EE" wp14:editId="21AB1472">
                <wp:extent cx="2676525" cy="466725"/>
                <wp:effectExtent l="0" t="0" r="9525" b="9525"/>
                <wp:docPr id="3" name="obrázek 1" descr="ft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t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A2ABD" w:rsidRDefault="002A2ABD">
          <w:pPr>
            <w:rPr>
              <w:rFonts w:ascii="J Baskerville TxN" w:hAnsi="J Baskerville TxN" w:cs="Arial"/>
              <w:sz w:val="18"/>
              <w:szCs w:val="18"/>
              <w:lang w:val="en-US"/>
            </w:rPr>
          </w:pPr>
        </w:p>
        <w:p w:rsidR="002A2ABD" w:rsidRDefault="002A2ABD">
          <w:pPr>
            <w:rPr>
              <w:rFonts w:ascii="J Baskerville TxN" w:hAnsi="J Baskerville TxN" w:cs="Arial"/>
              <w:sz w:val="18"/>
              <w:szCs w:val="18"/>
              <w:lang w:val="en-US"/>
            </w:rPr>
          </w:pPr>
        </w:p>
        <w:p w:rsidR="002A2ABD" w:rsidRDefault="002A2ABD"/>
      </w:tc>
    </w:tr>
  </w:tbl>
  <w:p w:rsidR="007B0452" w:rsidRDefault="007B04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4A" w:rsidRDefault="00AF224A" w:rsidP="00AF224A">
    <w:pPr>
      <w:rPr>
        <w:rFonts w:ascii="J Baskerville TxN" w:hAnsi="J Baskerville TxN" w:cs="Arial"/>
        <w:sz w:val="18"/>
        <w:szCs w:val="18"/>
        <w:lang w:val="en-US"/>
      </w:rPr>
    </w:pPr>
    <w:r>
      <w:rPr>
        <w:rFonts w:ascii="J Baskerville TxN" w:hAnsi="J Baskerville TxN" w:cs="Arial"/>
        <w:noProof/>
        <w:sz w:val="18"/>
        <w:szCs w:val="18"/>
      </w:rPr>
      <w:drawing>
        <wp:inline distT="0" distB="0" distL="0" distR="0" wp14:anchorId="28927B2F" wp14:editId="168C8B86">
          <wp:extent cx="2676525" cy="466725"/>
          <wp:effectExtent l="0" t="0" r="9525" b="9525"/>
          <wp:docPr id="5" name="obrázek 1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224A" w:rsidRDefault="00AF224A" w:rsidP="00AF224A">
    <w:pPr>
      <w:pBdr>
        <w:bottom w:val="single" w:sz="6" w:space="1" w:color="auto"/>
      </w:pBdr>
      <w:rPr>
        <w:rFonts w:ascii="J Baskerville TxN" w:hAnsi="J Baskerville TxN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54A9"/>
    <w:multiLevelType w:val="hybridMultilevel"/>
    <w:tmpl w:val="80966388"/>
    <w:lvl w:ilvl="0" w:tplc="9A52C1BA">
      <w:start w:val="7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22"/>
    <w:rsid w:val="0008037B"/>
    <w:rsid w:val="000C18B2"/>
    <w:rsid w:val="00132213"/>
    <w:rsid w:val="00132CBB"/>
    <w:rsid w:val="0016581F"/>
    <w:rsid w:val="00185AC7"/>
    <w:rsid w:val="001A1407"/>
    <w:rsid w:val="001A47DB"/>
    <w:rsid w:val="001B051E"/>
    <w:rsid w:val="001B2DE6"/>
    <w:rsid w:val="001E719B"/>
    <w:rsid w:val="002064B9"/>
    <w:rsid w:val="00206C88"/>
    <w:rsid w:val="002262D6"/>
    <w:rsid w:val="002A246A"/>
    <w:rsid w:val="002A2ABD"/>
    <w:rsid w:val="00346938"/>
    <w:rsid w:val="00357F0E"/>
    <w:rsid w:val="003F1854"/>
    <w:rsid w:val="00416AAD"/>
    <w:rsid w:val="004337F9"/>
    <w:rsid w:val="004522BC"/>
    <w:rsid w:val="004E0F90"/>
    <w:rsid w:val="004E6250"/>
    <w:rsid w:val="005023FE"/>
    <w:rsid w:val="0053225A"/>
    <w:rsid w:val="005A735E"/>
    <w:rsid w:val="0060484D"/>
    <w:rsid w:val="00645F27"/>
    <w:rsid w:val="00661E4D"/>
    <w:rsid w:val="00682DE7"/>
    <w:rsid w:val="006A5CC1"/>
    <w:rsid w:val="006F447C"/>
    <w:rsid w:val="007104FD"/>
    <w:rsid w:val="007B0452"/>
    <w:rsid w:val="00835A72"/>
    <w:rsid w:val="00883204"/>
    <w:rsid w:val="008A2962"/>
    <w:rsid w:val="008E0FDC"/>
    <w:rsid w:val="008F3B8F"/>
    <w:rsid w:val="0092504A"/>
    <w:rsid w:val="0093665E"/>
    <w:rsid w:val="00954185"/>
    <w:rsid w:val="009736B5"/>
    <w:rsid w:val="00977055"/>
    <w:rsid w:val="00980BD5"/>
    <w:rsid w:val="009B3E47"/>
    <w:rsid w:val="009C3C0F"/>
    <w:rsid w:val="009C7FE0"/>
    <w:rsid w:val="009F49C9"/>
    <w:rsid w:val="00AF224A"/>
    <w:rsid w:val="00B01351"/>
    <w:rsid w:val="00B729E4"/>
    <w:rsid w:val="00B778AC"/>
    <w:rsid w:val="00BA6E50"/>
    <w:rsid w:val="00C17F0B"/>
    <w:rsid w:val="00C30B33"/>
    <w:rsid w:val="00D85F73"/>
    <w:rsid w:val="00DA50FB"/>
    <w:rsid w:val="00DC0D3B"/>
    <w:rsid w:val="00DF4F61"/>
    <w:rsid w:val="00DF5B5D"/>
    <w:rsid w:val="00E7579F"/>
    <w:rsid w:val="00E90895"/>
    <w:rsid w:val="00E95D52"/>
    <w:rsid w:val="00EF5BA0"/>
    <w:rsid w:val="00F35E82"/>
    <w:rsid w:val="00F45DC0"/>
    <w:rsid w:val="00F5714E"/>
    <w:rsid w:val="00F80422"/>
    <w:rsid w:val="00F941A0"/>
    <w:rsid w:val="00F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5D5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widowControl w:val="0"/>
    </w:pPr>
    <w:rPr>
      <w:rFonts w:ascii="Berlin CE" w:hAnsi="Berlin CE"/>
      <w:sz w:val="16"/>
    </w:rPr>
  </w:style>
  <w:style w:type="paragraph" w:customStyle="1" w:styleId="Adresapjemce">
    <w:name w:val="Adresa_příjemce"/>
    <w:basedOn w:val="Normln"/>
    <w:rPr>
      <w:rFonts w:ascii="J Baskerville TxN" w:hAnsi="J Baskerville TxN"/>
      <w:sz w:val="20"/>
    </w:rPr>
  </w:style>
  <w:style w:type="character" w:styleId="slostrnky">
    <w:name w:val="page number"/>
    <w:basedOn w:val="Standardnpsmoodstavce"/>
    <w:rPr>
      <w:rFonts w:ascii="Berlin CE" w:hAnsi="Berlin CE"/>
      <w:dstrike w:val="0"/>
      <w:sz w:val="16"/>
      <w:vertAlign w:val="baseline"/>
    </w:rPr>
  </w:style>
  <w:style w:type="paragraph" w:styleId="Osloven">
    <w:name w:val="Salutation"/>
    <w:basedOn w:val="Normln"/>
    <w:next w:val="Normln"/>
    <w:pPr>
      <w:ind w:left="425"/>
    </w:pPr>
    <w:rPr>
      <w:rFonts w:ascii="J Baskerville TxN" w:hAnsi="J Baskerville TxN"/>
      <w:sz w:val="20"/>
    </w:rPr>
  </w:style>
  <w:style w:type="paragraph" w:customStyle="1" w:styleId="Pozdrav">
    <w:name w:val="Pozdrav"/>
    <w:basedOn w:val="Normln"/>
    <w:next w:val="Podpis"/>
    <w:pPr>
      <w:keepNext/>
      <w:spacing w:before="280" w:after="1120"/>
      <w:ind w:left="425" w:right="425"/>
    </w:pPr>
    <w:rPr>
      <w:rFonts w:ascii="J Baskerville TxN" w:hAnsi="J Baskerville TxN"/>
      <w:sz w:val="20"/>
    </w:rPr>
  </w:style>
  <w:style w:type="paragraph" w:styleId="Podpis">
    <w:name w:val="Signature"/>
    <w:basedOn w:val="Normln"/>
    <w:pPr>
      <w:ind w:left="425" w:right="425"/>
    </w:pPr>
    <w:rPr>
      <w:rFonts w:ascii="J Baskerville TxN" w:hAnsi="J Baskerville TxN"/>
      <w:sz w:val="20"/>
    </w:rPr>
  </w:style>
  <w:style w:type="paragraph" w:customStyle="1" w:styleId="Telefon">
    <w:name w:val="Telefon"/>
    <w:basedOn w:val="Zpat"/>
    <w:next w:val="Zpat"/>
  </w:style>
  <w:style w:type="paragraph" w:customStyle="1" w:styleId="email">
    <w:name w:val="email"/>
    <w:basedOn w:val="Zpat"/>
    <w:next w:val="Zpat"/>
    <w:rPr>
      <w:lang w:val="en-US"/>
    </w:rPr>
  </w:style>
  <w:style w:type="paragraph" w:customStyle="1" w:styleId="Dopistext">
    <w:name w:val="Dopis text"/>
    <w:basedOn w:val="Normln"/>
    <w:pPr>
      <w:spacing w:before="280"/>
      <w:ind w:left="425" w:right="425"/>
    </w:pPr>
    <w:rPr>
      <w:rFonts w:ascii="J Baskerville TxN" w:hAnsi="J Baskerville TxN"/>
      <w:sz w:val="20"/>
    </w:rPr>
  </w:style>
  <w:style w:type="paragraph" w:customStyle="1" w:styleId="oddln">
    <w:name w:val="oddělění"/>
    <w:basedOn w:val="Normln"/>
    <w:rPr>
      <w:rFonts w:ascii="Berlin CE" w:hAnsi="Berlin CE"/>
      <w:sz w:val="20"/>
    </w:rPr>
  </w:style>
  <w:style w:type="paragraph" w:customStyle="1" w:styleId="Fax">
    <w:name w:val="Fax"/>
    <w:basedOn w:val="Zpat"/>
  </w:style>
  <w:style w:type="paragraph" w:customStyle="1" w:styleId="znaky">
    <w:name w:val="značky"/>
    <w:basedOn w:val="Normln"/>
    <w:rPr>
      <w:rFonts w:ascii="J Baskerville TxN" w:hAnsi="J Baskerville TxN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77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5D5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widowControl w:val="0"/>
    </w:pPr>
    <w:rPr>
      <w:rFonts w:ascii="Berlin CE" w:hAnsi="Berlin CE"/>
      <w:sz w:val="16"/>
    </w:rPr>
  </w:style>
  <w:style w:type="paragraph" w:customStyle="1" w:styleId="Adresapjemce">
    <w:name w:val="Adresa_příjemce"/>
    <w:basedOn w:val="Normln"/>
    <w:rPr>
      <w:rFonts w:ascii="J Baskerville TxN" w:hAnsi="J Baskerville TxN"/>
      <w:sz w:val="20"/>
    </w:rPr>
  </w:style>
  <w:style w:type="character" w:styleId="slostrnky">
    <w:name w:val="page number"/>
    <w:basedOn w:val="Standardnpsmoodstavce"/>
    <w:rPr>
      <w:rFonts w:ascii="Berlin CE" w:hAnsi="Berlin CE"/>
      <w:dstrike w:val="0"/>
      <w:sz w:val="16"/>
      <w:vertAlign w:val="baseline"/>
    </w:rPr>
  </w:style>
  <w:style w:type="paragraph" w:styleId="Osloven">
    <w:name w:val="Salutation"/>
    <w:basedOn w:val="Normln"/>
    <w:next w:val="Normln"/>
    <w:pPr>
      <w:ind w:left="425"/>
    </w:pPr>
    <w:rPr>
      <w:rFonts w:ascii="J Baskerville TxN" w:hAnsi="J Baskerville TxN"/>
      <w:sz w:val="20"/>
    </w:rPr>
  </w:style>
  <w:style w:type="paragraph" w:customStyle="1" w:styleId="Pozdrav">
    <w:name w:val="Pozdrav"/>
    <w:basedOn w:val="Normln"/>
    <w:next w:val="Podpis"/>
    <w:pPr>
      <w:keepNext/>
      <w:spacing w:before="280" w:after="1120"/>
      <w:ind w:left="425" w:right="425"/>
    </w:pPr>
    <w:rPr>
      <w:rFonts w:ascii="J Baskerville TxN" w:hAnsi="J Baskerville TxN"/>
      <w:sz w:val="20"/>
    </w:rPr>
  </w:style>
  <w:style w:type="paragraph" w:styleId="Podpis">
    <w:name w:val="Signature"/>
    <w:basedOn w:val="Normln"/>
    <w:pPr>
      <w:ind w:left="425" w:right="425"/>
    </w:pPr>
    <w:rPr>
      <w:rFonts w:ascii="J Baskerville TxN" w:hAnsi="J Baskerville TxN"/>
      <w:sz w:val="20"/>
    </w:rPr>
  </w:style>
  <w:style w:type="paragraph" w:customStyle="1" w:styleId="Telefon">
    <w:name w:val="Telefon"/>
    <w:basedOn w:val="Zpat"/>
    <w:next w:val="Zpat"/>
  </w:style>
  <w:style w:type="paragraph" w:customStyle="1" w:styleId="email">
    <w:name w:val="email"/>
    <w:basedOn w:val="Zpat"/>
    <w:next w:val="Zpat"/>
    <w:rPr>
      <w:lang w:val="en-US"/>
    </w:rPr>
  </w:style>
  <w:style w:type="paragraph" w:customStyle="1" w:styleId="Dopistext">
    <w:name w:val="Dopis text"/>
    <w:basedOn w:val="Normln"/>
    <w:pPr>
      <w:spacing w:before="280"/>
      <w:ind w:left="425" w:right="425"/>
    </w:pPr>
    <w:rPr>
      <w:rFonts w:ascii="J Baskerville TxN" w:hAnsi="J Baskerville TxN"/>
      <w:sz w:val="20"/>
    </w:rPr>
  </w:style>
  <w:style w:type="paragraph" w:customStyle="1" w:styleId="oddln">
    <w:name w:val="oddělění"/>
    <w:basedOn w:val="Normln"/>
    <w:rPr>
      <w:rFonts w:ascii="Berlin CE" w:hAnsi="Berlin CE"/>
      <w:sz w:val="20"/>
    </w:rPr>
  </w:style>
  <w:style w:type="paragraph" w:customStyle="1" w:styleId="Fax">
    <w:name w:val="Fax"/>
    <w:basedOn w:val="Zpat"/>
  </w:style>
  <w:style w:type="paragraph" w:customStyle="1" w:styleId="znaky">
    <w:name w:val="značky"/>
    <w:basedOn w:val="Normln"/>
    <w:rPr>
      <w:rFonts w:ascii="J Baskerville TxN" w:hAnsi="J Baskerville TxN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77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 polymerních materiálů a technologií</vt:lpstr>
    </vt:vector>
  </TitlesOfParts>
  <Company>FT UTB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polymerních materiálů a technologií</dc:title>
  <dc:creator>FT UTB</dc:creator>
  <cp:lastModifiedBy>Vojáčková Lada</cp:lastModifiedBy>
  <cp:revision>2</cp:revision>
  <cp:lastPrinted>2017-11-06T12:34:00Z</cp:lastPrinted>
  <dcterms:created xsi:type="dcterms:W3CDTF">2017-11-06T12:52:00Z</dcterms:created>
  <dcterms:modified xsi:type="dcterms:W3CDTF">2017-11-06T12:52:00Z</dcterms:modified>
</cp:coreProperties>
</file>