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D79C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7F76" w:rsidRPr="006D7F76">
        <w:rPr>
          <w:b/>
          <w:i/>
          <w:sz w:val="22"/>
          <w:szCs w:val="22"/>
        </w:rPr>
        <w:t>Lucie Hork</w:t>
      </w:r>
      <w:r w:rsidR="006D7F76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D79C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75EA" w:rsidRPr="008475EA">
        <w:rPr>
          <w:b/>
          <w:i/>
          <w:sz w:val="22"/>
          <w:szCs w:val="22"/>
        </w:rPr>
        <w:t>Ing. Jiří Bejtkovský, Ph.D</w:t>
      </w:r>
      <w:r w:rsidR="008475EA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75EA" w:rsidRPr="008475EA">
        <w:rPr>
          <w:b/>
          <w:i/>
          <w:sz w:val="22"/>
          <w:szCs w:val="22"/>
        </w:rPr>
        <w:t>2016/201</w:t>
      </w:r>
      <w:r w:rsidR="008475EA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266B3A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66B3A" w:rsidRPr="00266B3A">
        <w:rPr>
          <w:b/>
          <w:i/>
          <w:sz w:val="22"/>
          <w:szCs w:val="22"/>
        </w:rPr>
        <w:t>Online marketing firmy Oxalis, s.r.o. se zaměřením na webové stránk</w:t>
      </w:r>
      <w:r w:rsidR="00266B3A">
        <w:rPr>
          <w:b/>
          <w:i/>
          <w:sz w:val="22"/>
          <w:szCs w:val="22"/>
        </w:rPr>
        <w:t>y</w:t>
      </w:r>
      <w:r w:rsidR="00266B3A" w:rsidRPr="00266B3A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b/>
                <w:snapToGrid w:val="0"/>
                <w:color w:val="000000"/>
              </w:rPr>
            </w:r>
            <w:r w:rsidR="009D7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b/>
                <w:snapToGrid w:val="0"/>
                <w:color w:val="000000"/>
              </w:rPr>
            </w:r>
            <w:r w:rsidR="009D7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b/>
                <w:snapToGrid w:val="0"/>
                <w:color w:val="000000"/>
              </w:rPr>
            </w:r>
            <w:r w:rsidR="009D7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b/>
                <w:snapToGrid w:val="0"/>
                <w:color w:val="000000"/>
              </w:rPr>
            </w:r>
            <w:r w:rsidR="009D7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b/>
                <w:snapToGrid w:val="0"/>
                <w:color w:val="000000"/>
              </w:rPr>
            </w:r>
            <w:r w:rsidR="009D7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b/>
                <w:snapToGrid w:val="0"/>
                <w:color w:val="000000"/>
              </w:rPr>
            </w:r>
            <w:r w:rsidR="009D79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9CE">
              <w:rPr>
                <w:snapToGrid w:val="0"/>
                <w:color w:val="000000"/>
              </w:rPr>
            </w:r>
            <w:r w:rsidR="009D79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76AB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6AB9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76AB9" w:rsidRPr="00176AB9" w:rsidRDefault="005C5600" w:rsidP="00176AB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6AB9" w:rsidRPr="00176AB9">
        <w:rPr>
          <w:i/>
          <w:noProof/>
        </w:rPr>
        <w:t>Bakalářská práce je zpracována na oblast online marketingu firmy Oxalis, s.r.o. se zaměřením na webové stránky. Teoretická část BP je zpracována přehledně a obsahuje informace nutné pro zpracování BP. Osobně bych praktickou část BP, analýzu, prvotně uvedl charakteristikou firmy Oxalis, s.r.o. Některé prezentované příležitosti v rámci SWOT analýzy nelze v kontextu SWOT analýzy chápat jako příležitosti. Nicméně další skutečnosti uvedené v této části BP považuji za zdařilé. V rámci dotazníkového šetření si mohla studentka definovat mimo jiné také výzkumné předpoklady či výzkumné hypotézy, které by následně mohla verifikovat pomocí matematicko-statistických metod, čímž by zvýšila úroveň své BP. Prezentované návrhy na zlepšení současné úrovně webových stránek firmy Oxalis, s.r.o. jsou zajímavé, jasné a konkrétní. Formálně lze BP vytknout chybné označení popisků obrázků, tabulek či grafů (dále předpokládám, že text uvedený na konci strany 86 a následně na straně 87 do této části BP nepatří)</w:t>
      </w:r>
      <w:r w:rsidR="00176AB9">
        <w:rPr>
          <w:i/>
          <w:noProof/>
        </w:rPr>
        <w:t xml:space="preserve">. </w:t>
      </w:r>
      <w:r w:rsidR="00176AB9" w:rsidRPr="00176AB9">
        <w:rPr>
          <w:i/>
          <w:noProof/>
        </w:rPr>
        <w:t>V úvodu BP zcela chybí samostatná kapitola s označením Cíle a metody zpracování práce. Nicméně jsou cíle a použité metody v BP zmíněny v rámci jiných kapitol či subkapitol. I přes výše uvedené nedostatky doporučuji BP k obhajobě.</w:t>
      </w:r>
    </w:p>
    <w:p w:rsidR="009D79CE" w:rsidRDefault="00176AB9" w:rsidP="00176AB9">
      <w:pPr>
        <w:rPr>
          <w:i/>
          <w:noProof/>
        </w:rPr>
      </w:pPr>
      <w:r w:rsidRPr="00176AB9">
        <w:rPr>
          <w:i/>
          <w:noProof/>
        </w:rPr>
        <w:t>Otázky k obhajobě:</w:t>
      </w:r>
    </w:p>
    <w:p w:rsidR="00176AB9" w:rsidRPr="00176AB9" w:rsidRDefault="00176AB9" w:rsidP="00176AB9">
      <w:pPr>
        <w:rPr>
          <w:i/>
          <w:noProof/>
        </w:rPr>
      </w:pPr>
      <w:bookmarkStart w:id="8" w:name="_GoBack"/>
      <w:bookmarkEnd w:id="8"/>
      <w:r w:rsidRPr="00176AB9">
        <w:rPr>
          <w:i/>
          <w:noProof/>
        </w:rPr>
        <w:t>1. Proč není součástí BP samostatná kapitola s označením Cíle a metody zpracování práce? Jaký má tedy BP cíl či cíle a jaké metody byly v rámci jejího zpracování použity?</w:t>
      </w:r>
    </w:p>
    <w:p w:rsidR="00DC219A" w:rsidRPr="00AE58C9" w:rsidRDefault="00176AB9" w:rsidP="00176AB9">
      <w:pPr>
        <w:rPr>
          <w:i/>
        </w:rPr>
      </w:pPr>
      <w:r w:rsidRPr="00176AB9">
        <w:rPr>
          <w:i/>
          <w:noProof/>
        </w:rPr>
        <w:t xml:space="preserve">2. Měla již studentka možnost projednat svá doporučení s představitelem či představiteli </w:t>
      </w:r>
      <w:r w:rsidR="00BE3882">
        <w:rPr>
          <w:i/>
          <w:noProof/>
        </w:rPr>
        <w:t xml:space="preserve">firmy </w:t>
      </w:r>
      <w:r w:rsidRPr="00176AB9">
        <w:rPr>
          <w:i/>
          <w:noProof/>
        </w:rPr>
        <w:t>Oxalis, s.r.o., jaké byly případné reakce?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79CE">
        <w:rPr>
          <w:i/>
        </w:rPr>
      </w:r>
      <w:r w:rsidR="009D79C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79CE">
        <w:rPr>
          <w:i/>
        </w:rPr>
      </w:r>
      <w:r w:rsidR="009D79C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75EA" w:rsidRPr="008475EA">
        <w:rPr>
          <w:i/>
          <w:noProof/>
        </w:rPr>
        <w:t>24. května 201</w:t>
      </w:r>
      <w:r w:rsidR="008475EA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D79C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6AB9"/>
    <w:rsid w:val="001A6F9F"/>
    <w:rsid w:val="001B5B85"/>
    <w:rsid w:val="001E0D4A"/>
    <w:rsid w:val="002126D4"/>
    <w:rsid w:val="00240D6D"/>
    <w:rsid w:val="00257A02"/>
    <w:rsid w:val="002639CA"/>
    <w:rsid w:val="00266B3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7F7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75EA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D79CE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0696F"/>
    <w:rsid w:val="00B23519"/>
    <w:rsid w:val="00B3178F"/>
    <w:rsid w:val="00B6346A"/>
    <w:rsid w:val="00BE3882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676F56-BBC1-49A7-981C-DC64E348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8</cp:revision>
  <cp:lastPrinted>2014-07-24T08:52:00Z</cp:lastPrinted>
  <dcterms:created xsi:type="dcterms:W3CDTF">2015-05-06T13:32:00Z</dcterms:created>
  <dcterms:modified xsi:type="dcterms:W3CDTF">2017-05-24T18:27:00Z</dcterms:modified>
</cp:coreProperties>
</file>