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1"/>
        <w:gridCol w:w="3828"/>
        <w:gridCol w:w="464"/>
        <w:gridCol w:w="455"/>
        <w:gridCol w:w="455"/>
        <w:gridCol w:w="390"/>
        <w:gridCol w:w="350"/>
        <w:gridCol w:w="335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Mgr. Lucie Friedlová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Analýza postupů rozvoje sociálních dovedností dětí v mateřské škole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Mgr. Hana Navrátilová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2C21E6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B059D4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F183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059D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059D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0F3059"/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B059D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059D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B059D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B059D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B059D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B059D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B059D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B059D4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F13113" w:rsidP="00DA11E6">
            <w:r>
              <w:t xml:space="preserve">Zvolené téma bakalářské práce mohlo přinést zjištění týkající se toho, jak v každodenní realitě přípravy učitelek </w:t>
            </w:r>
            <w:proofErr w:type="spellStart"/>
            <w:r>
              <w:t>mš</w:t>
            </w:r>
            <w:proofErr w:type="spellEnd"/>
            <w:r>
              <w:t xml:space="preserve"> figuruje oblast rozvoje sociálních dovedností. Odpovědi na výzkumné otázky jsou však obecné, zjištění vyznívají zcela pozitivně. Empirická část práce je bohužel totiž nedotažená. Z celkově 5 rozhovorů s učitelkami mateřských škol vzniklo po procesu kódování 11 kategorií, některé kategorie jsou jen shlukem 5 kódů. Kapitola, kde autorka měl</w:t>
            </w:r>
            <w:bookmarkStart w:id="0" w:name="_GoBack"/>
            <w:bookmarkEnd w:id="0"/>
            <w:r>
              <w:t>a rozkrýt, co se pod kategoriemi ukrývá, je povrchně zpracovaná, přináší jen soupis kódů a odpovídajících výpovědí respo</w:t>
            </w:r>
            <w:r w:rsidR="00B059D4">
              <w:t xml:space="preserve">ndentek bez další interpretace. </w:t>
            </w:r>
            <w:r>
              <w:t>Není dále jasné, jak autorka zpracovala obsahovou analýzu ŠVP a týd</w:t>
            </w:r>
            <w:r w:rsidR="00B059D4">
              <w:t>enních příprav učitelek mateřských škol</w:t>
            </w:r>
            <w:r>
              <w:t xml:space="preserve">. </w:t>
            </w:r>
            <w:r w:rsidR="005F1836">
              <w:t>Poněkud překvapivé je pro mě ovšem zařazení tanečního vystoupení dětí mateřské školy právě mezi aktivity, které podle autorky rozvíjejí sociální dovednosti předškolního dítěte.</w:t>
            </w:r>
            <w:r w:rsidR="00B059D4">
              <w:t xml:space="preserve"> Ocenila bych také širší kontext výzkumného vzorku, např. v jakých třídách respondentky pracují. </w:t>
            </w:r>
          </w:p>
          <w:p w:rsidR="005F1836" w:rsidRDefault="005F1836" w:rsidP="00DA11E6">
            <w:r>
              <w:lastRenderedPageBreak/>
              <w:t xml:space="preserve">Teoretická část práce se vyznačuje poněkud zmatenými přechody mezi jednotlivými částmi (edukační prostředí – charakteristika dítěte – sociální prostředí) a plytkými definicemi. Pozitivem se mohla stát kapitola 2.3, obsahuje však jen 2 použité zdroje. </w:t>
            </w:r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13113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7C06E3">
              <w:rPr>
                <w:sz w:val="22"/>
                <w:szCs w:val="22"/>
              </w:rPr>
              <w:t xml:space="preserve"> </w:t>
            </w:r>
          </w:p>
          <w:p w:rsidR="00F13113" w:rsidRDefault="00F13113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Uvádíte, že jste se zaměřila při analýze ŠVP na filozofii mateřských škol. Jaká je tato zjišťovaná „filozofie“ a jak jste k ní dospěla?</w:t>
            </w:r>
          </w:p>
          <w:p w:rsidR="00653CB2" w:rsidRPr="00653CB2" w:rsidRDefault="00F13113" w:rsidP="00261F9D">
            <w:r>
              <w:rPr>
                <w:sz w:val="22"/>
                <w:szCs w:val="22"/>
              </w:rPr>
              <w:t xml:space="preserve">2. </w:t>
            </w:r>
            <w:r w:rsidR="007C06E3">
              <w:rPr>
                <w:sz w:val="22"/>
                <w:szCs w:val="22"/>
              </w:rPr>
              <w:t>Respondentka č. 5 uvádí příklady her vedoucích k rozvoji sociálních dovedností. Zařadila byste je také k rozvoji této oblasti?</w:t>
            </w:r>
          </w:p>
          <w:p w:rsidR="00002BCA" w:rsidRPr="00A76771" w:rsidRDefault="00F13113" w:rsidP="000F3059">
            <w:r>
              <w:rPr>
                <w:sz w:val="22"/>
                <w:szCs w:val="22"/>
              </w:rPr>
              <w:t>3</w:t>
            </w:r>
            <w:r w:rsidR="00A76771">
              <w:rPr>
                <w:sz w:val="22"/>
                <w:szCs w:val="22"/>
              </w:rPr>
              <w:t>.</w:t>
            </w:r>
            <w:r w:rsidR="00653CB2">
              <w:rPr>
                <w:sz w:val="22"/>
                <w:szCs w:val="22"/>
              </w:rPr>
              <w:t xml:space="preserve"> </w:t>
            </w:r>
            <w:r w:rsidR="007C06E3">
              <w:rPr>
                <w:sz w:val="22"/>
                <w:szCs w:val="22"/>
              </w:rPr>
              <w:t>Přinesla Vaše analýza také nějaká negativně hodnocená zjištění?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13113" w:rsidRDefault="00F13113" w:rsidP="00261F9D">
            <w:pPr>
              <w:jc w:val="center"/>
              <w:rPr>
                <w:b/>
              </w:rPr>
            </w:pPr>
            <w:r w:rsidRPr="00F13113">
              <w:rPr>
                <w:b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2EE" w:rsidRDefault="009062EE" w:rsidP="00002BCA">
      <w:r>
        <w:separator/>
      </w:r>
    </w:p>
  </w:endnote>
  <w:endnote w:type="continuationSeparator" w:id="0">
    <w:p w:rsidR="009062EE" w:rsidRDefault="009062E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2EE" w:rsidRDefault="009062EE" w:rsidP="00002BCA">
      <w:r>
        <w:separator/>
      </w:r>
    </w:p>
  </w:footnote>
  <w:footnote w:type="continuationSeparator" w:id="0">
    <w:p w:rsidR="009062EE" w:rsidRDefault="009062E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2564CB"/>
    <w:rsid w:val="00285F37"/>
    <w:rsid w:val="002B06AC"/>
    <w:rsid w:val="002B0BAD"/>
    <w:rsid w:val="002B4EF2"/>
    <w:rsid w:val="002C21E6"/>
    <w:rsid w:val="00471798"/>
    <w:rsid w:val="00535B93"/>
    <w:rsid w:val="00565ECE"/>
    <w:rsid w:val="005F1836"/>
    <w:rsid w:val="00653CB2"/>
    <w:rsid w:val="007C06E3"/>
    <w:rsid w:val="007D6923"/>
    <w:rsid w:val="00873B38"/>
    <w:rsid w:val="009017E0"/>
    <w:rsid w:val="009062EE"/>
    <w:rsid w:val="00910789"/>
    <w:rsid w:val="00A72CED"/>
    <w:rsid w:val="00A76771"/>
    <w:rsid w:val="00B059D4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13113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3</cp:revision>
  <cp:lastPrinted>2015-05-16T08:18:00Z</cp:lastPrinted>
  <dcterms:created xsi:type="dcterms:W3CDTF">2017-05-22T07:20:00Z</dcterms:created>
  <dcterms:modified xsi:type="dcterms:W3CDTF">2017-05-22T07:51:00Z</dcterms:modified>
</cp:coreProperties>
</file>