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64"/>
        <w:gridCol w:w="3650"/>
        <w:gridCol w:w="400"/>
        <w:gridCol w:w="400"/>
        <w:gridCol w:w="402"/>
        <w:gridCol w:w="402"/>
        <w:gridCol w:w="400"/>
        <w:gridCol w:w="8"/>
        <w:gridCol w:w="392"/>
      </w:tblGrid>
      <w:tr w:rsidR="00002BCA" w:rsidRPr="00FE1061" w:rsidTr="00D225E9">
        <w:tc>
          <w:tcPr>
            <w:tcW w:w="5000" w:type="pct"/>
            <w:gridSpan w:val="9"/>
            <w:shd w:val="clear" w:color="auto" w:fill="DBE5F1" w:themeFill="accent1" w:themeFillTint="33"/>
          </w:tcPr>
          <w:p w:rsidR="00002BCA" w:rsidRPr="00FE1061" w:rsidRDefault="00002BCA" w:rsidP="00DA7E73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DA7E73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</w:t>
            </w:r>
            <w:r w:rsidR="00D225E9">
              <w:rPr>
                <w:b/>
                <w:sz w:val="22"/>
                <w:szCs w:val="22"/>
              </w:rPr>
              <w:t>DIPLOMOVÉ</w:t>
            </w:r>
            <w:r w:rsidRPr="00FE1061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FB6CC6">
        <w:tc>
          <w:tcPr>
            <w:tcW w:w="1820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80" w:type="pct"/>
            <w:gridSpan w:val="8"/>
          </w:tcPr>
          <w:p w:rsidR="00002BCA" w:rsidRPr="00FE1061" w:rsidRDefault="00AF1712" w:rsidP="00261F9D">
            <w:r>
              <w:t>Bc. Lenka Jiřikovská</w:t>
            </w:r>
          </w:p>
        </w:tc>
      </w:tr>
      <w:tr w:rsidR="00002BCA" w:rsidRPr="00FE1061" w:rsidTr="00FB6CC6">
        <w:tc>
          <w:tcPr>
            <w:tcW w:w="1820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80" w:type="pct"/>
            <w:gridSpan w:val="8"/>
          </w:tcPr>
          <w:p w:rsidR="00002BCA" w:rsidRPr="00FE1061" w:rsidRDefault="00AF1712" w:rsidP="00261F9D">
            <w:r>
              <w:t>Využití kreativní hry v podmínkách mateřské školy</w:t>
            </w:r>
          </w:p>
        </w:tc>
      </w:tr>
      <w:tr w:rsidR="00002BCA" w:rsidRPr="00FE1061" w:rsidTr="00FB6CC6">
        <w:tc>
          <w:tcPr>
            <w:tcW w:w="1820" w:type="pct"/>
          </w:tcPr>
          <w:p w:rsidR="00002BCA" w:rsidRPr="00FE1061" w:rsidRDefault="00002BCA" w:rsidP="00BB5B2D">
            <w:r w:rsidRPr="00FE1061">
              <w:rPr>
                <w:sz w:val="22"/>
                <w:szCs w:val="22"/>
              </w:rPr>
              <w:t xml:space="preserve">Jméno a příjmení </w:t>
            </w:r>
            <w:r w:rsidR="00BB5B2D">
              <w:rPr>
                <w:sz w:val="22"/>
                <w:szCs w:val="22"/>
              </w:rPr>
              <w:t>oponenta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180" w:type="pct"/>
            <w:gridSpan w:val="8"/>
          </w:tcPr>
          <w:p w:rsidR="00002BCA" w:rsidRPr="00FE1061" w:rsidRDefault="00AF1712" w:rsidP="00261F9D">
            <w:r>
              <w:t>Mgr. Viktor Pacholík, Ph.D.</w:t>
            </w:r>
          </w:p>
        </w:tc>
      </w:tr>
      <w:tr w:rsidR="00002BCA" w:rsidRPr="00FE1061" w:rsidTr="00FB6CC6">
        <w:tc>
          <w:tcPr>
            <w:tcW w:w="1820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80" w:type="pct"/>
            <w:gridSpan w:val="8"/>
          </w:tcPr>
          <w:p w:rsidR="00002BCA" w:rsidRPr="00FE1061" w:rsidRDefault="00AF1712" w:rsidP="00261F9D">
            <w:r>
              <w:t>Pedagogika předškolního věku</w:t>
            </w:r>
          </w:p>
        </w:tc>
      </w:tr>
      <w:tr w:rsidR="00002BCA" w:rsidRPr="00FE1061" w:rsidTr="00FB6CC6">
        <w:tc>
          <w:tcPr>
            <w:tcW w:w="1820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80" w:type="pct"/>
            <w:gridSpan w:val="8"/>
          </w:tcPr>
          <w:p w:rsidR="00002BCA" w:rsidRPr="00FE1061" w:rsidRDefault="00FE48E5" w:rsidP="00261F9D">
            <w:r>
              <w:t>Prezenční</w:t>
            </w:r>
            <w:bookmarkStart w:id="0" w:name="_GoBack"/>
            <w:bookmarkEnd w:id="0"/>
          </w:p>
        </w:tc>
      </w:tr>
      <w:tr w:rsidR="00002BCA" w:rsidRPr="00FE1061" w:rsidTr="00FB6CC6">
        <w:tc>
          <w:tcPr>
            <w:tcW w:w="1820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0" w:type="pct"/>
            <w:gridSpan w:val="8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D225E9">
        <w:tc>
          <w:tcPr>
            <w:tcW w:w="5000" w:type="pct"/>
            <w:gridSpan w:val="9"/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Formální stránka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E774E4" w:rsidRPr="00FE1061" w:rsidTr="00E774E4">
        <w:tc>
          <w:tcPr>
            <w:tcW w:w="3738" w:type="pct"/>
            <w:gridSpan w:val="2"/>
          </w:tcPr>
          <w:p w:rsidR="00002BCA" w:rsidRPr="00FE1061" w:rsidRDefault="00D225E9" w:rsidP="00261F9D">
            <w:r>
              <w:t>Přehlednost, členění a návaznost jednotlivých částí práce</w:t>
            </w:r>
          </w:p>
        </w:tc>
        <w:tc>
          <w:tcPr>
            <w:tcW w:w="21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0" w:type="pct"/>
            <w:vAlign w:val="center"/>
          </w:tcPr>
          <w:p w:rsidR="00002BCA" w:rsidRPr="00FE1061" w:rsidRDefault="00AF1712" w:rsidP="00261F9D">
            <w:pPr>
              <w:jc w:val="center"/>
            </w:pPr>
            <w:r>
              <w:t>B</w:t>
            </w:r>
          </w:p>
        </w:tc>
        <w:tc>
          <w:tcPr>
            <w:tcW w:w="21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4" w:type="pct"/>
            <w:gridSpan w:val="2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E774E4" w:rsidRPr="00FE1061" w:rsidTr="00E774E4">
        <w:tc>
          <w:tcPr>
            <w:tcW w:w="3738" w:type="pct"/>
            <w:gridSpan w:val="2"/>
          </w:tcPr>
          <w:p w:rsidR="00002BCA" w:rsidRPr="00FE1061" w:rsidRDefault="00D225E9" w:rsidP="00261F9D">
            <w:r>
              <w:t>Jazykové zpracování práce – gramatická, stylistická a odborná úroveň textu</w:t>
            </w:r>
          </w:p>
        </w:tc>
        <w:tc>
          <w:tcPr>
            <w:tcW w:w="210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10" w:type="pct"/>
            <w:vAlign w:val="center"/>
          </w:tcPr>
          <w:p w:rsidR="00002BCA" w:rsidRPr="00FE1061" w:rsidRDefault="00AF1712" w:rsidP="00261F9D">
            <w:pPr>
              <w:jc w:val="center"/>
            </w:pPr>
            <w:r>
              <w:t>B</w:t>
            </w:r>
          </w:p>
        </w:tc>
        <w:tc>
          <w:tcPr>
            <w:tcW w:w="21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4" w:type="pct"/>
            <w:gridSpan w:val="2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E774E4" w:rsidRPr="00FE1061" w:rsidTr="00E774E4">
        <w:tc>
          <w:tcPr>
            <w:tcW w:w="3738" w:type="pct"/>
            <w:gridSpan w:val="2"/>
          </w:tcPr>
          <w:p w:rsidR="00002BCA" w:rsidRPr="00FE1061" w:rsidRDefault="00D225E9" w:rsidP="00261F9D">
            <w:r>
              <w:t>Formální parametry práce – dodržení rozsahu práce, citační normy, estetická úprava práce, kvalita abstraktu a příloh, práce s grafickým, tabulkovým či jiným materiálem)</w:t>
            </w:r>
          </w:p>
        </w:tc>
        <w:tc>
          <w:tcPr>
            <w:tcW w:w="21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1" w:type="pct"/>
            <w:vAlign w:val="center"/>
          </w:tcPr>
          <w:p w:rsidR="00002BCA" w:rsidRPr="00FE1061" w:rsidRDefault="00AF1712" w:rsidP="00261F9D">
            <w:pPr>
              <w:jc w:val="center"/>
            </w:pPr>
            <w:r>
              <w:t>C</w:t>
            </w:r>
          </w:p>
        </w:tc>
        <w:tc>
          <w:tcPr>
            <w:tcW w:w="21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4" w:type="pct"/>
            <w:gridSpan w:val="2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9"/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Teoretická část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FB6CC6" w:rsidRPr="00FE1061" w:rsidTr="00E774E4">
        <w:tc>
          <w:tcPr>
            <w:tcW w:w="3738" w:type="pct"/>
            <w:gridSpan w:val="2"/>
          </w:tcPr>
          <w:p w:rsidR="00002BCA" w:rsidRPr="00FE1061" w:rsidRDefault="00D225E9" w:rsidP="00261F9D">
            <w:r>
              <w:t>Specifikace výzkumného problému a cílů práce</w:t>
            </w:r>
          </w:p>
        </w:tc>
        <w:tc>
          <w:tcPr>
            <w:tcW w:w="21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0" w:type="pct"/>
            <w:vAlign w:val="center"/>
          </w:tcPr>
          <w:p w:rsidR="00002BCA" w:rsidRPr="00FE1061" w:rsidRDefault="00AF1712" w:rsidP="00261F9D">
            <w:pPr>
              <w:jc w:val="center"/>
            </w:pPr>
            <w:r>
              <w:t>B</w:t>
            </w:r>
          </w:p>
        </w:tc>
        <w:tc>
          <w:tcPr>
            <w:tcW w:w="21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4" w:type="pct"/>
            <w:gridSpan w:val="2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FB6CC6" w:rsidRPr="00FE1061" w:rsidTr="00E774E4">
        <w:tc>
          <w:tcPr>
            <w:tcW w:w="3738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1" w:type="pct"/>
            <w:vAlign w:val="center"/>
          </w:tcPr>
          <w:p w:rsidR="00002BCA" w:rsidRPr="00FE1061" w:rsidRDefault="00AF1712" w:rsidP="00261F9D">
            <w:pPr>
              <w:jc w:val="center"/>
            </w:pPr>
            <w:r>
              <w:t>D</w:t>
            </w:r>
          </w:p>
        </w:tc>
        <w:tc>
          <w:tcPr>
            <w:tcW w:w="214" w:type="pct"/>
            <w:gridSpan w:val="2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0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FB6CC6" w:rsidRPr="00FE1061" w:rsidTr="00E774E4">
        <w:tc>
          <w:tcPr>
            <w:tcW w:w="3738" w:type="pct"/>
            <w:gridSpan w:val="2"/>
          </w:tcPr>
          <w:p w:rsidR="00002BCA" w:rsidRPr="00FE1061" w:rsidRDefault="00D225E9" w:rsidP="00261F9D">
            <w:r>
              <w:t>Práce s odbornou literaturou</w:t>
            </w:r>
          </w:p>
        </w:tc>
        <w:tc>
          <w:tcPr>
            <w:tcW w:w="21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4" w:type="pct"/>
            <w:gridSpan w:val="2"/>
            <w:vAlign w:val="center"/>
          </w:tcPr>
          <w:p w:rsidR="00002BCA" w:rsidRPr="00FE1061" w:rsidRDefault="00AF1712" w:rsidP="00261F9D">
            <w:pPr>
              <w:jc w:val="center"/>
            </w:pPr>
            <w:r>
              <w:t>E</w:t>
            </w:r>
          </w:p>
        </w:tc>
        <w:tc>
          <w:tcPr>
            <w:tcW w:w="20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Praktická</w:t>
            </w:r>
            <w:r w:rsidR="00D225E9" w:rsidRPr="00D225E9">
              <w:rPr>
                <w:b/>
                <w:sz w:val="22"/>
                <w:szCs w:val="22"/>
              </w:rPr>
              <w:t xml:space="preserve"> (výzkumná)</w:t>
            </w:r>
            <w:r w:rsidRPr="00D225E9">
              <w:rPr>
                <w:b/>
                <w:sz w:val="22"/>
                <w:szCs w:val="22"/>
              </w:rPr>
              <w:t xml:space="preserve"> část </w:t>
            </w:r>
            <w:r w:rsidR="00D225E9" w:rsidRPr="00D225E9">
              <w:rPr>
                <w:b/>
                <w:sz w:val="22"/>
                <w:szCs w:val="22"/>
              </w:rPr>
              <w:t xml:space="preserve">diplomové </w:t>
            </w:r>
            <w:r w:rsidRPr="00D225E9">
              <w:rPr>
                <w:b/>
                <w:sz w:val="22"/>
                <w:szCs w:val="22"/>
              </w:rPr>
              <w:t>práce</w:t>
            </w:r>
          </w:p>
        </w:tc>
      </w:tr>
      <w:tr w:rsidR="00FB6CC6" w:rsidRPr="00FB6CC6" w:rsidTr="00E774E4">
        <w:tc>
          <w:tcPr>
            <w:tcW w:w="373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1712" w:rsidRPr="00FB6CC6" w:rsidRDefault="00AF1712" w:rsidP="00FB6CC6">
            <w:r w:rsidRPr="00FB6CC6">
              <w:t>Věcná správnost výzkumných cílů a výzkumných otázek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1712" w:rsidRPr="00FB6CC6" w:rsidRDefault="00AF1712" w:rsidP="00FB6CC6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1712" w:rsidRPr="00FB6CC6" w:rsidRDefault="00AF1712" w:rsidP="00FB6CC6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1712" w:rsidRPr="00FB6CC6" w:rsidRDefault="00AF1712" w:rsidP="00FB6CC6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1712" w:rsidRPr="00FB6CC6" w:rsidRDefault="00AF1712" w:rsidP="00FB6CC6">
            <w:pPr>
              <w:jc w:val="center"/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1712" w:rsidRPr="00FB6CC6" w:rsidRDefault="00FB6CC6" w:rsidP="00FB6CC6">
            <w:pPr>
              <w:jc w:val="center"/>
            </w:pPr>
            <w:r>
              <w:t>E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F1712" w:rsidRPr="00FB6CC6" w:rsidRDefault="00AF1712" w:rsidP="00FB6CC6">
            <w:pPr>
              <w:jc w:val="center"/>
            </w:pPr>
          </w:p>
        </w:tc>
      </w:tr>
      <w:tr w:rsidR="00FB6CC6" w:rsidRPr="00FE1061" w:rsidTr="00E774E4">
        <w:tc>
          <w:tcPr>
            <w:tcW w:w="373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Výzkumná strategie ve vztahu k výzkumnému problému, adekvátnost výzkumných metod, charakteristika výzkumného souboru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E774E4" w:rsidP="00261F9D">
            <w:pPr>
              <w:jc w:val="center"/>
            </w:pPr>
            <w:r>
              <w:t>D</w:t>
            </w:r>
          </w:p>
        </w:tc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FB6CC6" w:rsidRPr="00FE1061" w:rsidTr="00E774E4">
        <w:tc>
          <w:tcPr>
            <w:tcW w:w="373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Adekvátnost zpracování dat, rozsah a hloubka analýzy a kvalita interpretace získaných dat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E774E4" w:rsidP="00261F9D">
            <w:pPr>
              <w:jc w:val="center"/>
            </w:pPr>
            <w:r>
              <w:t>E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FB6CC6" w:rsidRPr="00FE1061" w:rsidTr="00E774E4">
        <w:tc>
          <w:tcPr>
            <w:tcW w:w="373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Splnění výzkumných cílů a formulace závěrů práce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E774E4" w:rsidP="00261F9D">
            <w:pPr>
              <w:jc w:val="center"/>
            </w:pPr>
            <w:r>
              <w:t>E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FB6CC6" w:rsidRPr="00FE1061" w:rsidTr="00E774E4">
        <w:tc>
          <w:tcPr>
            <w:tcW w:w="373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25E9" w:rsidRPr="00D225E9" w:rsidRDefault="00D225E9" w:rsidP="00261F9D">
            <w:r w:rsidRPr="00D225E9">
              <w:t>Zpracování doporučení do praxe, případná diskuse, shrnutí</w:t>
            </w: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21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E774E4" w:rsidP="00261F9D">
            <w:pPr>
              <w:jc w:val="center"/>
            </w:pPr>
            <w:r>
              <w:t>C</w:t>
            </w:r>
          </w:p>
        </w:tc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21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9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b/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Celková kvalita a přínos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E774E4">
        <w:tc>
          <w:tcPr>
            <w:tcW w:w="3738" w:type="pct"/>
            <w:gridSpan w:val="2"/>
          </w:tcPr>
          <w:p w:rsidR="00002BCA" w:rsidRPr="00FE1061" w:rsidRDefault="00D225E9" w:rsidP="00261F9D">
            <w:r>
              <w:t>Náročnost a originalita řešení tématu práce</w:t>
            </w:r>
          </w:p>
        </w:tc>
        <w:tc>
          <w:tcPr>
            <w:tcW w:w="21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0" w:type="pct"/>
            <w:vAlign w:val="center"/>
          </w:tcPr>
          <w:p w:rsidR="00002BCA" w:rsidRPr="00FE1061" w:rsidRDefault="00E774E4" w:rsidP="00261F9D">
            <w:pPr>
              <w:jc w:val="center"/>
            </w:pPr>
            <w:r>
              <w:t>B</w:t>
            </w:r>
          </w:p>
        </w:tc>
        <w:tc>
          <w:tcPr>
            <w:tcW w:w="21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1" w:type="pct"/>
            <w:gridSpan w:val="2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74E4">
        <w:tc>
          <w:tcPr>
            <w:tcW w:w="3738" w:type="pct"/>
            <w:gridSpan w:val="2"/>
          </w:tcPr>
          <w:p w:rsidR="00002BCA" w:rsidRPr="00FE1061" w:rsidRDefault="00D225E9" w:rsidP="00261F9D">
            <w:r>
              <w:t>Odborný přínos práce</w:t>
            </w:r>
          </w:p>
        </w:tc>
        <w:tc>
          <w:tcPr>
            <w:tcW w:w="21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1" w:type="pct"/>
            <w:vAlign w:val="center"/>
          </w:tcPr>
          <w:p w:rsidR="00002BCA" w:rsidRPr="00FE1061" w:rsidRDefault="00E774E4" w:rsidP="00261F9D">
            <w:pPr>
              <w:jc w:val="center"/>
            </w:pPr>
            <w:r>
              <w:t>D</w:t>
            </w:r>
          </w:p>
        </w:tc>
        <w:tc>
          <w:tcPr>
            <w:tcW w:w="21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1" w:type="pct"/>
            <w:gridSpan w:val="2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9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B6344D" w:rsidRDefault="00E774E4" w:rsidP="00E536CF">
            <w:pPr>
              <w:jc w:val="both"/>
            </w:pPr>
            <w:r>
              <w:t>Autorka zpracovává zajímavé téma, které má v prostředí mateřské školy bezesporu své významné místo. Je třeba ocenit nasazení studentky a zaujetí tématem, které je z textu patrné. V práci se však vyskytuje řada problémů.</w:t>
            </w:r>
          </w:p>
          <w:p w:rsidR="00D14CE8" w:rsidRDefault="00D14CE8" w:rsidP="00E536CF">
            <w:pPr>
              <w:jc w:val="both"/>
            </w:pPr>
            <w:r>
              <w:t xml:space="preserve">Teoretická východiska jsou zpracována poněkud povrchně, nabízejí čtenáři pouze elementární informace z dané problematiky. Definici kreativní hry uvedenou na straně 20 nepovažuji za příliš šťastnou pro svou značnou obecnost. Nespecifikuje ani tak </w:t>
            </w:r>
            <w:r>
              <w:rPr>
                <w:u w:val="single"/>
              </w:rPr>
              <w:t>kreativní</w:t>
            </w:r>
            <w:r>
              <w:t xml:space="preserve"> hru, jako spíše hru obecně, a i to velmi volně. Téměř v celé kapitole o kreativní hře vychází autorka z jediného zdroje (Zelina, 2007). To vše dokresluje velmi chudý seznam literatury obsahující pouze 19 zdrojů. To považuji pro diplomovou práci za nedostatečné, i když je třeba zmínit, že jde o tituly aktuální a vzhledem k tématu práce podstatné.</w:t>
            </w:r>
          </w:p>
          <w:p w:rsidR="00B61189" w:rsidRDefault="00DD0AB3" w:rsidP="00E536CF">
            <w:pPr>
              <w:jc w:val="both"/>
            </w:pPr>
            <w:r>
              <w:t>V praktické části autorka hovoří o výzkumu, práce však z mého pohledu inklinuje spíše k aplikačnímu typu, což dokládá absence části objasňující metodologii i část</w:t>
            </w:r>
            <w:r w:rsidR="00124DE8">
              <w:t xml:space="preserve"> přehledně shrnující výzkumná zjištění. Formulovaný výzkumný cíl (zvolit hry, zrealizovat je a zhodnotit) je nutné považovat spíše za stručný popis průběhu prací autorky, nikoli za výzkumný cíl. Popsané hry mají svým zpracováním spíše podobu praktické příručky, postrádám uvedení cílů jednotlivých her, </w:t>
            </w:r>
            <w:r w:rsidR="001172DC">
              <w:t>metodických poznámek k realizaci apod. Pro vyhodnocení autorka použila různé postupy. Oceňuji širší záběr, při kterém se pokusila hodnotit realizované hry a projevy dětí z mnoha úhlů pohledu. Konečná podoba vyhodnocení však postrádá hloubku a jasná, konkrétně definovaná kritéria hodnocení chlapců a dívek.</w:t>
            </w:r>
          </w:p>
          <w:p w:rsidR="00B61189" w:rsidRPr="00E536CF" w:rsidRDefault="00B61189" w:rsidP="00E536CF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9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61189" w:rsidRDefault="001172DC" w:rsidP="004001EE">
            <w:pPr>
              <w:pStyle w:val="Odstavecseseznamem"/>
              <w:numPr>
                <w:ilvl w:val="0"/>
                <w:numId w:val="3"/>
              </w:numPr>
              <w:ind w:left="357" w:hanging="357"/>
            </w:pPr>
            <w:r>
              <w:t>Pokuste se prosím o celkové shrnutí výsledků, především s ohledem na porovnání chlapců a dívek.</w:t>
            </w:r>
          </w:p>
          <w:p w:rsidR="004001EE" w:rsidRPr="00A76771" w:rsidRDefault="004001EE" w:rsidP="004001EE">
            <w:pPr>
              <w:pStyle w:val="Odstavecseseznamem"/>
              <w:numPr>
                <w:ilvl w:val="0"/>
                <w:numId w:val="3"/>
              </w:numPr>
              <w:ind w:left="357" w:hanging="357"/>
            </w:pPr>
            <w:r>
              <w:t xml:space="preserve">Jak se podle Vašeho názoru dařilo učitelkám při hodnocení pracovat s pojmy </w:t>
            </w:r>
            <w:r>
              <w:rPr>
                <w:i/>
              </w:rPr>
              <w:t xml:space="preserve">fluence, flexibilita </w:t>
            </w:r>
            <w:r>
              <w:t>a</w:t>
            </w:r>
            <w:r>
              <w:rPr>
                <w:i/>
              </w:rPr>
              <w:t xml:space="preserve"> originalita</w:t>
            </w:r>
            <w:r>
              <w:t>? Jak bylo zajištěno, že budou těmto pojmům ve vztahu k tvořivé činnosti dětí přisuzovat stejný význam?</w:t>
            </w:r>
          </w:p>
        </w:tc>
      </w:tr>
      <w:tr w:rsidR="00E774E4" w:rsidRPr="00FE1061" w:rsidTr="00E774E4">
        <w:tc>
          <w:tcPr>
            <w:tcW w:w="3738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1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0" w:type="pct"/>
          </w:tcPr>
          <w:p w:rsidR="00002BCA" w:rsidRPr="00FE1061" w:rsidRDefault="00E774E4" w:rsidP="00261F9D">
            <w:pPr>
              <w:jc w:val="center"/>
            </w:pPr>
            <w:r>
              <w:t>D</w:t>
            </w:r>
          </w:p>
        </w:tc>
        <w:tc>
          <w:tcPr>
            <w:tcW w:w="21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11" w:type="pct"/>
            <w:gridSpan w:val="2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774E4">
        <w:tc>
          <w:tcPr>
            <w:tcW w:w="3738" w:type="pct"/>
            <w:gridSpan w:val="2"/>
            <w:vAlign w:val="center"/>
          </w:tcPr>
          <w:p w:rsidR="00002BCA" w:rsidRPr="00FE1061" w:rsidRDefault="00002BCA" w:rsidP="00B61189">
            <w:r w:rsidRPr="00FE1061">
              <w:rPr>
                <w:sz w:val="22"/>
                <w:szCs w:val="22"/>
              </w:rPr>
              <w:t>Datum:</w:t>
            </w:r>
            <w:r w:rsidR="00B61189">
              <w:rPr>
                <w:sz w:val="22"/>
                <w:szCs w:val="22"/>
              </w:rPr>
              <w:t xml:space="preserve"> </w:t>
            </w:r>
            <w:r w:rsidR="004001EE">
              <w:rPr>
                <w:sz w:val="22"/>
                <w:szCs w:val="22"/>
              </w:rPr>
              <w:t>25. května 2017</w:t>
            </w:r>
          </w:p>
        </w:tc>
        <w:tc>
          <w:tcPr>
            <w:tcW w:w="1262" w:type="pct"/>
            <w:gridSpan w:val="7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C08" w:rsidRDefault="00171C08" w:rsidP="00002BCA">
      <w:r>
        <w:separator/>
      </w:r>
    </w:p>
  </w:endnote>
  <w:endnote w:type="continuationSeparator" w:id="0">
    <w:p w:rsidR="00171C08" w:rsidRDefault="00171C08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C08" w:rsidRDefault="00171C08" w:rsidP="00002BCA">
      <w:r>
        <w:separator/>
      </w:r>
    </w:p>
  </w:footnote>
  <w:footnote w:type="continuationSeparator" w:id="0">
    <w:p w:rsidR="00171C08" w:rsidRDefault="00171C08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83D24"/>
    <w:multiLevelType w:val="hybridMultilevel"/>
    <w:tmpl w:val="6762BA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274BA"/>
    <w:multiLevelType w:val="hybridMultilevel"/>
    <w:tmpl w:val="B254B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172DC"/>
    <w:rsid w:val="00120089"/>
    <w:rsid w:val="00123740"/>
    <w:rsid w:val="00124DE8"/>
    <w:rsid w:val="00143532"/>
    <w:rsid w:val="00171C08"/>
    <w:rsid w:val="00195E29"/>
    <w:rsid w:val="001B72BF"/>
    <w:rsid w:val="001C754F"/>
    <w:rsid w:val="0026364B"/>
    <w:rsid w:val="002B06AC"/>
    <w:rsid w:val="002B0BAD"/>
    <w:rsid w:val="002B4EF2"/>
    <w:rsid w:val="003B74A4"/>
    <w:rsid w:val="003F2141"/>
    <w:rsid w:val="004001EE"/>
    <w:rsid w:val="00426FD3"/>
    <w:rsid w:val="00471798"/>
    <w:rsid w:val="00535B93"/>
    <w:rsid w:val="00565ECE"/>
    <w:rsid w:val="005A62F0"/>
    <w:rsid w:val="006D5279"/>
    <w:rsid w:val="007D09C5"/>
    <w:rsid w:val="007D6923"/>
    <w:rsid w:val="00873B38"/>
    <w:rsid w:val="008F7C5E"/>
    <w:rsid w:val="009017E0"/>
    <w:rsid w:val="00910789"/>
    <w:rsid w:val="009B420E"/>
    <w:rsid w:val="00A0673B"/>
    <w:rsid w:val="00A322F3"/>
    <w:rsid w:val="00A76771"/>
    <w:rsid w:val="00AF1712"/>
    <w:rsid w:val="00B44F2E"/>
    <w:rsid w:val="00B61189"/>
    <w:rsid w:val="00B6344D"/>
    <w:rsid w:val="00B94260"/>
    <w:rsid w:val="00BA07DB"/>
    <w:rsid w:val="00BB5B2D"/>
    <w:rsid w:val="00C475E3"/>
    <w:rsid w:val="00C501B3"/>
    <w:rsid w:val="00C90F34"/>
    <w:rsid w:val="00CD4ED5"/>
    <w:rsid w:val="00D14CE8"/>
    <w:rsid w:val="00D225E9"/>
    <w:rsid w:val="00D42EA3"/>
    <w:rsid w:val="00DA11E6"/>
    <w:rsid w:val="00DA7E73"/>
    <w:rsid w:val="00DD0AB3"/>
    <w:rsid w:val="00E05B1A"/>
    <w:rsid w:val="00E2260F"/>
    <w:rsid w:val="00E536CF"/>
    <w:rsid w:val="00E774E4"/>
    <w:rsid w:val="00E91D1D"/>
    <w:rsid w:val="00EE528C"/>
    <w:rsid w:val="00EF009A"/>
    <w:rsid w:val="00F96216"/>
    <w:rsid w:val="00FA6E00"/>
    <w:rsid w:val="00FB6CC6"/>
    <w:rsid w:val="00FE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4BDB8-B78B-4017-B09F-62E8F59F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21CE3A4D-BEDB-4234-B77B-B9B57157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Viktor Pacholík</cp:lastModifiedBy>
  <cp:revision>3</cp:revision>
  <cp:lastPrinted>2015-05-16T08:18:00Z</cp:lastPrinted>
  <dcterms:created xsi:type="dcterms:W3CDTF">2017-05-25T20:57:00Z</dcterms:created>
  <dcterms:modified xsi:type="dcterms:W3CDTF">2017-05-25T20:59:00Z</dcterms:modified>
</cp:coreProperties>
</file>