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213A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E5B9F">
        <w:rPr>
          <w:b/>
          <w:i/>
          <w:sz w:val="22"/>
          <w:szCs w:val="22"/>
        </w:rPr>
        <w:t>Helena Vacková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213A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017A">
        <w:rPr>
          <w:b/>
          <w:i/>
          <w:sz w:val="22"/>
          <w:szCs w:val="22"/>
        </w:rPr>
        <w:t>doc.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01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E5B9F">
        <w:rPr>
          <w:b/>
          <w:i/>
          <w:sz w:val="22"/>
          <w:szCs w:val="22"/>
        </w:rPr>
        <w:t>Analýza nákladů a výnosů sociálního zařízení při strukturální změně uživatelů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b/>
                <w:snapToGrid w:val="0"/>
                <w:color w:val="000000"/>
              </w:rPr>
            </w:r>
            <w:r w:rsidR="006213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b/>
                <w:snapToGrid w:val="0"/>
                <w:color w:val="000000"/>
              </w:rPr>
            </w:r>
            <w:r w:rsidR="006213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b/>
                <w:snapToGrid w:val="0"/>
                <w:color w:val="000000"/>
              </w:rPr>
            </w:r>
            <w:r w:rsidR="006213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b/>
                <w:snapToGrid w:val="0"/>
                <w:color w:val="000000"/>
              </w:rPr>
            </w:r>
            <w:r w:rsidR="006213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b/>
                <w:snapToGrid w:val="0"/>
                <w:color w:val="000000"/>
              </w:rPr>
            </w:r>
            <w:r w:rsidR="006213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b/>
                <w:snapToGrid w:val="0"/>
                <w:color w:val="000000"/>
              </w:rPr>
            </w:r>
            <w:r w:rsidR="006213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5B9F">
              <w:rPr>
                <w:snapToGrid w:val="0"/>
                <w:color w:val="000000"/>
              </w:rPr>
            </w:r>
            <w:r w:rsidR="00621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E5B9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5B9F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E5B9F">
        <w:rPr>
          <w:i/>
          <w:noProof/>
        </w:rPr>
        <w:t>práce je zpracována dle zásad a autorce se podařilo splnit stanovené cíle. Autorka vychází z velmi dobré znalosti řešené problematiky a provadí adekvátní analýzy nákladů a výnosů. Celkový dopad analyzované strukturální změny na náklady a výnosy není zásadního charakteru, výsledky analýzy tak přinešly spíše obecnou analýzu nákladů organizace, než zásadní analýzu dopadu strukturální změny.</w:t>
      </w: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E5B9F" w:rsidRPr="00AE58C9">
        <w:rPr>
          <w:i/>
        </w:rPr>
      </w:r>
      <w:r w:rsidR="006213A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E5B9F">
        <w:rPr>
          <w:i/>
        </w:rPr>
      </w:r>
      <w:r w:rsidR="006213A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E5B9F">
        <w:rPr>
          <w:i/>
          <w:noProof/>
        </w:rPr>
        <w:t>30.5.2016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213A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3A4" w:rsidRDefault="006213A4">
      <w:r>
        <w:separator/>
      </w:r>
    </w:p>
  </w:endnote>
  <w:endnote w:type="continuationSeparator" w:id="0">
    <w:p w:rsidR="006213A4" w:rsidRDefault="0062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3A4" w:rsidRDefault="006213A4">
      <w:r>
        <w:separator/>
      </w:r>
    </w:p>
  </w:footnote>
  <w:footnote w:type="continuationSeparator" w:id="0">
    <w:p w:rsidR="006213A4" w:rsidRDefault="006213A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46B0A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5B9F"/>
    <w:rsid w:val="005F679A"/>
    <w:rsid w:val="005F755D"/>
    <w:rsid w:val="006213A4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5E5D"/>
    <w:rsid w:val="0097017A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33AA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D7285DA-5D96-4AC3-8011-70942E9E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Popesko Boris</cp:lastModifiedBy>
  <cp:revision>3</cp:revision>
  <cp:lastPrinted>2014-07-24T08:52:00Z</cp:lastPrinted>
  <dcterms:created xsi:type="dcterms:W3CDTF">2016-05-30T11:13:00Z</dcterms:created>
  <dcterms:modified xsi:type="dcterms:W3CDTF">2016-05-30T11:17:00Z</dcterms:modified>
</cp:coreProperties>
</file>