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9B62E2" w:rsidRPr="009B62E2" w:rsidRDefault="009B62E2" w:rsidP="009B62E2">
            <w:pPr>
              <w:rPr>
                <w:b/>
                <w:caps/>
              </w:rPr>
            </w:pPr>
            <w:r w:rsidRPr="009B62E2">
              <w:rPr>
                <w:b/>
                <w:caps/>
              </w:rPr>
              <w:t xml:space="preserve">Prenatální diagnostika versus život </w:t>
            </w:r>
          </w:p>
          <w:p w:rsidR="00252416" w:rsidRPr="005D079A" w:rsidRDefault="009B62E2" w:rsidP="009B62E2">
            <w:r w:rsidRPr="009B62E2">
              <w:rPr>
                <w:b/>
                <w:caps/>
              </w:rPr>
              <w:t>s dítětem s vrozenou vadou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9B62E2">
            <w:r w:rsidRPr="009B62E2">
              <w:t>Petra Pavlíková</w:t>
            </w:r>
            <w:r>
              <w:t>,</w:t>
            </w:r>
            <w:r w:rsidRPr="009B62E2">
              <w:t xml:space="preserve"> </w:t>
            </w:r>
            <w:proofErr w:type="spellStart"/>
            <w:r w:rsidRPr="009B62E2">
              <w:t>DiS</w:t>
            </w:r>
            <w:proofErr w:type="spellEnd"/>
            <w:r w:rsidRPr="009B62E2">
              <w:t>.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9B62E2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9B62E2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9B62E2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0600A7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 xml:space="preserve">nepřiloženy       </w:t>
            </w:r>
            <w:sdt>
              <w:sdtPr>
                <w:id w:val="-1775696486"/>
              </w:sdtPr>
              <w:sdtContent>
                <w:r w:rsidR="000600A7">
                  <w:rPr>
                    <w:rFonts w:ascii="MS Gothic" w:eastAsia="MS Gothic" w:hAnsi="MS Gothic"/>
                  </w:rPr>
                  <w:t>x</w:t>
                </w:r>
              </w:sdtContent>
            </w:sdt>
            <w:proofErr w:type="gramEnd"/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0600A7" w:rsidRDefault="005D079A" w:rsidP="007F31CD">
            <w:pPr>
              <w:jc w:val="center"/>
              <w:rPr>
                <w:b/>
              </w:rPr>
            </w:pPr>
            <w:r w:rsidRPr="000600A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E63481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E63481" w:rsidP="000600A7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proofErr w:type="spellStart"/>
                <w:r w:rsidR="000600A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překročen</w:t>
            </w:r>
            <w:proofErr w:type="spellEnd"/>
          </w:p>
        </w:tc>
        <w:tc>
          <w:tcPr>
            <w:tcW w:w="1436" w:type="dxa"/>
            <w:gridSpan w:val="4"/>
          </w:tcPr>
          <w:p w:rsidR="005D079A" w:rsidRDefault="00E63481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Pr="00B654E9" w:rsidRDefault="00B654E9" w:rsidP="00EA7CDB">
            <w:pPr>
              <w:jc w:val="both"/>
            </w:pPr>
            <w:r>
              <w:t xml:space="preserve">V </w:t>
            </w:r>
            <w:r w:rsidR="00EA7CDB">
              <w:t>t</w:t>
            </w:r>
            <w:r>
              <w:t>eoretické</w:t>
            </w:r>
            <w:r w:rsidRPr="00B654E9">
              <w:t xml:space="preserve"> část</w:t>
            </w:r>
            <w:r>
              <w:t xml:space="preserve">i bakalářské </w:t>
            </w:r>
            <w:r w:rsidRPr="00B654E9">
              <w:t xml:space="preserve">práce </w:t>
            </w:r>
            <w:r>
              <w:t>je popsána historie</w:t>
            </w:r>
            <w:r w:rsidRPr="00B654E9">
              <w:t xml:space="preserve"> pren</w:t>
            </w:r>
            <w:r>
              <w:t xml:space="preserve">atální diagnostiky, jednotlivé vyšetřovací </w:t>
            </w:r>
            <w:r w:rsidRPr="00B654E9">
              <w:t>metod</w:t>
            </w:r>
            <w:r>
              <w:t>y</w:t>
            </w:r>
            <w:r w:rsidR="00EA7CDB">
              <w:t>, jsou zmíněna</w:t>
            </w:r>
            <w:r>
              <w:t xml:space="preserve"> </w:t>
            </w:r>
            <w:r w:rsidRPr="00B654E9">
              <w:t>stádia emočních reakcí rodičů</w:t>
            </w:r>
            <w:r>
              <w:t xml:space="preserve"> </w:t>
            </w:r>
            <w:r w:rsidRPr="00B654E9">
              <w:t>při sdělování nepříznivé diagnózy</w:t>
            </w:r>
            <w:r>
              <w:t>.</w:t>
            </w:r>
            <w:r w:rsidR="00EA7CDB">
              <w:t xml:space="preserve"> </w:t>
            </w:r>
            <w:r w:rsidRPr="00B654E9">
              <w:t xml:space="preserve">V praktické části jsou </w:t>
            </w:r>
            <w:r>
              <w:t xml:space="preserve">zpracovány výsledky kvalitativního šetření, které proběhlo formou </w:t>
            </w:r>
            <w:proofErr w:type="spellStart"/>
            <w:r w:rsidR="001A5F64">
              <w:t>polo</w:t>
            </w:r>
            <w:r>
              <w:t>strukturovaných</w:t>
            </w:r>
            <w:proofErr w:type="spellEnd"/>
            <w:r>
              <w:t xml:space="preserve"> </w:t>
            </w:r>
            <w:r>
              <w:lastRenderedPageBreak/>
              <w:t xml:space="preserve">rozhovorů s vybranými </w:t>
            </w:r>
            <w:proofErr w:type="spellStart"/>
            <w:r>
              <w:t>respondetkami</w:t>
            </w:r>
            <w:proofErr w:type="spellEnd"/>
            <w:r>
              <w:t>.</w:t>
            </w:r>
            <w:r w:rsidR="000600A7">
              <w:t xml:space="preserve"> Práce je vypracována zodpovědně, autorka se ve stanoveném tématu velmi dobře orientuje.</w:t>
            </w:r>
            <w:r w:rsidR="000712AB">
              <w:t xml:space="preserve"> Téma práce je nevšední, doporučuji výsledky šetření publikovat v odborném tisku. </w:t>
            </w:r>
            <w:r w:rsidR="000600A7">
              <w:t>Výstupem práce je doporučení pro praxi.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Default="004D114B" w:rsidP="000712AB">
            <w:pPr>
              <w:jc w:val="both"/>
            </w:pPr>
            <w:r w:rsidRPr="007F31CD">
              <w:rPr>
                <w:b/>
              </w:rPr>
              <w:lastRenderedPageBreak/>
              <w:t>Otázky k obhajobě:</w:t>
            </w:r>
            <w:r w:rsidR="001A5F64">
              <w:rPr>
                <w:b/>
              </w:rPr>
              <w:t xml:space="preserve"> </w:t>
            </w:r>
            <w:r w:rsidR="001A5F64" w:rsidRPr="001A5F64">
              <w:t>Jakým způsobem probíhalo navázání kontaktu</w:t>
            </w:r>
            <w:r w:rsidR="001A5F64">
              <w:rPr>
                <w:b/>
              </w:rPr>
              <w:t xml:space="preserve"> </w:t>
            </w:r>
            <w:r w:rsidR="001A5F64" w:rsidRPr="001A5F64">
              <w:t>s </w:t>
            </w:r>
            <w:proofErr w:type="spellStart"/>
            <w:r w:rsidR="001A5F64" w:rsidRPr="001A5F64">
              <w:t>respondentkami</w:t>
            </w:r>
            <w:proofErr w:type="spellEnd"/>
            <w:r w:rsidR="001A5F64" w:rsidRPr="001A5F64">
              <w:t>?</w:t>
            </w:r>
          </w:p>
          <w:p w:rsidR="004D114B" w:rsidRPr="007F31CD" w:rsidRDefault="001A5F64" w:rsidP="000712AB">
            <w:pPr>
              <w:jc w:val="both"/>
              <w:rPr>
                <w:b/>
              </w:rPr>
            </w:pPr>
            <w:r>
              <w:t>V čem spatřujete možnosti dalšího využití Vaší bakalářské práce?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E63481" w:rsidP="000600A7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0600A7">
                      <w:rPr>
                        <w:rFonts w:ascii="MS Gothic" w:eastAsia="MS Gothic" w:hAnsi="MS Gothic"/>
                      </w:rPr>
                      <w:t>x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0600A7" w:rsidRDefault="00E63481" w:rsidP="000600A7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Content>
                <w:r w:rsidR="000600A7" w:rsidRPr="000600A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0600A7">
              <w:rPr>
                <w:b/>
              </w:rPr>
              <w:t xml:space="preserve"> </w:t>
            </w:r>
            <w:r w:rsidR="00487D8D" w:rsidRPr="000600A7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487D8D" w:rsidP="00487D8D"/>
        </w:tc>
        <w:tc>
          <w:tcPr>
            <w:tcW w:w="886" w:type="dxa"/>
            <w:gridSpan w:val="2"/>
          </w:tcPr>
          <w:p w:rsidR="00487D8D" w:rsidRPr="005D079A" w:rsidRDefault="00487D8D" w:rsidP="00487D8D"/>
        </w:tc>
        <w:tc>
          <w:tcPr>
            <w:tcW w:w="888" w:type="dxa"/>
            <w:gridSpan w:val="3"/>
          </w:tcPr>
          <w:p w:rsidR="00487D8D" w:rsidRPr="005D079A" w:rsidRDefault="00487D8D" w:rsidP="00487D8D"/>
        </w:tc>
        <w:tc>
          <w:tcPr>
            <w:tcW w:w="889" w:type="dxa"/>
            <w:gridSpan w:val="2"/>
          </w:tcPr>
          <w:p w:rsidR="00487D8D" w:rsidRPr="005D079A" w:rsidRDefault="00487D8D" w:rsidP="00487D8D"/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E63481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E63481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Default="00E63481" w:rsidP="000600A7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Content>
                <w:proofErr w:type="spellStart"/>
                <w:r w:rsidR="000600A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negativním</w:t>
            </w:r>
            <w:proofErr w:type="spellEnd"/>
            <w:r w:rsidR="005D079A">
              <w:t xml:space="preserve"> </w:t>
            </w:r>
          </w:p>
          <w:p w:rsidR="000600A7" w:rsidRPr="005D079A" w:rsidRDefault="000600A7" w:rsidP="000600A7">
            <w:r>
              <w:t>0 % - není plagiát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EA7CDB">
            <w:r w:rsidRPr="005D079A">
              <w:t>Datum:</w:t>
            </w:r>
            <w:r w:rsidR="009B62E2">
              <w:t xml:space="preserve"> </w:t>
            </w:r>
            <w:r w:rsidR="00EA7CDB">
              <w:t>30. 5</w:t>
            </w:r>
            <w:r w:rsidR="009B62E2">
              <w:t>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9B62E2">
              <w:t xml:space="preserve"> Mgr. Ludmila </w:t>
            </w:r>
            <w:proofErr w:type="spellStart"/>
            <w:r w:rsidR="009B62E2">
              <w:t>Reslerová</w:t>
            </w:r>
            <w:proofErr w:type="spellEnd"/>
            <w:r w:rsidR="009B62E2">
              <w:t xml:space="preserve">, </w:t>
            </w:r>
            <w:proofErr w:type="spellStart"/>
            <w:r w:rsidR="009B62E2">
              <w:t>Ph.D</w:t>
            </w:r>
            <w:proofErr w:type="spellEnd"/>
            <w:r w:rsidR="009B62E2">
              <w:t>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CEE" w:rsidRDefault="006A6CEE" w:rsidP="004C45B6">
      <w:pPr>
        <w:spacing w:after="0" w:line="240" w:lineRule="auto"/>
      </w:pPr>
      <w:r>
        <w:separator/>
      </w:r>
    </w:p>
  </w:endnote>
  <w:endnote w:type="continuationSeparator" w:id="0">
    <w:p w:rsidR="006A6CEE" w:rsidRDefault="006A6CE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CEE" w:rsidRDefault="006A6CEE" w:rsidP="004C45B6">
      <w:pPr>
        <w:spacing w:after="0" w:line="240" w:lineRule="auto"/>
      </w:pPr>
      <w:r>
        <w:separator/>
      </w:r>
    </w:p>
  </w:footnote>
  <w:footnote w:type="continuationSeparator" w:id="0">
    <w:p w:rsidR="006A6CEE" w:rsidRDefault="006A6CE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600A7"/>
    <w:rsid w:val="000712AB"/>
    <w:rsid w:val="000905F0"/>
    <w:rsid w:val="00127679"/>
    <w:rsid w:val="00153ABC"/>
    <w:rsid w:val="001A5F64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668C3"/>
    <w:rsid w:val="00585D57"/>
    <w:rsid w:val="005D079A"/>
    <w:rsid w:val="005E0759"/>
    <w:rsid w:val="005E4C88"/>
    <w:rsid w:val="00623491"/>
    <w:rsid w:val="00631D5B"/>
    <w:rsid w:val="00657971"/>
    <w:rsid w:val="00667FD5"/>
    <w:rsid w:val="006A6CEE"/>
    <w:rsid w:val="006C76EF"/>
    <w:rsid w:val="00705FA6"/>
    <w:rsid w:val="00707EBF"/>
    <w:rsid w:val="0071495A"/>
    <w:rsid w:val="00730C11"/>
    <w:rsid w:val="00737A36"/>
    <w:rsid w:val="007766DB"/>
    <w:rsid w:val="007F31CD"/>
    <w:rsid w:val="009246F8"/>
    <w:rsid w:val="0098046A"/>
    <w:rsid w:val="0099475D"/>
    <w:rsid w:val="00996161"/>
    <w:rsid w:val="009B62E2"/>
    <w:rsid w:val="00A32848"/>
    <w:rsid w:val="00AB26DF"/>
    <w:rsid w:val="00AB7549"/>
    <w:rsid w:val="00AC785B"/>
    <w:rsid w:val="00B24FCA"/>
    <w:rsid w:val="00B654E9"/>
    <w:rsid w:val="00BA74A0"/>
    <w:rsid w:val="00BC2A63"/>
    <w:rsid w:val="00BF794A"/>
    <w:rsid w:val="00C0316C"/>
    <w:rsid w:val="00C61293"/>
    <w:rsid w:val="00C64D29"/>
    <w:rsid w:val="00C846FA"/>
    <w:rsid w:val="00D64B8B"/>
    <w:rsid w:val="00D82AEB"/>
    <w:rsid w:val="00DB6634"/>
    <w:rsid w:val="00E63481"/>
    <w:rsid w:val="00EA3D91"/>
    <w:rsid w:val="00EA7CDB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5</cp:revision>
  <cp:lastPrinted>2016-05-30T07:13:00Z</cp:lastPrinted>
  <dcterms:created xsi:type="dcterms:W3CDTF">2016-05-25T13:19:00Z</dcterms:created>
  <dcterms:modified xsi:type="dcterms:W3CDTF">2016-05-30T07:21:00Z</dcterms:modified>
</cp:coreProperties>
</file>