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13"/>
            </w:tblGrid>
            <w:tr w:rsidR="001436CF" w:rsidRPr="00204A31">
              <w:trPr>
                <w:trHeight w:val="225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997"/>
                  </w:tblGrid>
                  <w:tr w:rsidR="00204A31" w:rsidRPr="00204A31">
                    <w:trPr>
                      <w:trHeight w:val="225"/>
                    </w:trPr>
                    <w:tc>
                      <w:tcPr>
                        <w:tcW w:w="0" w:type="auto"/>
                      </w:tcPr>
                      <w:p w:rsidR="00204A31" w:rsidRPr="00204A31" w:rsidRDefault="00204A31" w:rsidP="00204A31">
                        <w:pPr>
                          <w:spacing w:after="0" w:line="240" w:lineRule="auto"/>
                        </w:pPr>
                        <w:r w:rsidRPr="00204A31">
                          <w:t xml:space="preserve">Sebevraždy a jejich psychosociální aspekty </w:t>
                        </w:r>
                      </w:p>
                    </w:tc>
                  </w:tr>
                </w:tbl>
                <w:p w:rsidR="001436CF" w:rsidRPr="00204A31" w:rsidRDefault="001436CF" w:rsidP="001436CF">
                  <w:pPr>
                    <w:spacing w:after="0" w:line="240" w:lineRule="auto"/>
                  </w:pP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204A31">
            <w:r>
              <w:t>Klár</w:t>
            </w:r>
            <w:bookmarkStart w:id="0" w:name="_GoBack"/>
            <w:bookmarkEnd w:id="0"/>
            <w:r>
              <w:t>a Novotná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436CF">
            <w:r>
              <w:t>Mgr. Lucia Slobodová, PhD.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436CF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436C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F30E22" w:rsidRDefault="00D82AEB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204A31" w:rsidRDefault="00FA4B70" w:rsidP="003275A4">
            <w:pPr>
              <w:jc w:val="center"/>
            </w:pPr>
            <w:r w:rsidRPr="00204A31"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 w:rsidRPr="00204A31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204A31" w:rsidRDefault="00C61293" w:rsidP="003275A4">
            <w:pPr>
              <w:jc w:val="center"/>
            </w:pPr>
            <w:r w:rsidRPr="00204A31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04A31" w:rsidRDefault="00C61293" w:rsidP="003275A4">
            <w:pPr>
              <w:jc w:val="center"/>
              <w:rPr>
                <w:b/>
                <w:highlight w:val="yellow"/>
              </w:rPr>
            </w:pPr>
            <w:r w:rsidRPr="00204A31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204A31" w:rsidRDefault="00C61293" w:rsidP="003275A4">
            <w:pPr>
              <w:jc w:val="center"/>
            </w:pPr>
            <w:r w:rsidRPr="00204A31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04A31" w:rsidRDefault="00C61293" w:rsidP="003275A4">
            <w:pPr>
              <w:jc w:val="center"/>
              <w:rPr>
                <w:b/>
                <w:highlight w:val="yellow"/>
              </w:rPr>
            </w:pPr>
            <w:r w:rsidRPr="00204A31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30E22" w:rsidRDefault="00C61293" w:rsidP="003275A4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204A31">
              <w:t>A</w:t>
            </w:r>
          </w:p>
        </w:tc>
        <w:tc>
          <w:tcPr>
            <w:tcW w:w="692" w:type="dxa"/>
          </w:tcPr>
          <w:p w:rsidR="00C61293" w:rsidRPr="00204A31" w:rsidRDefault="00C61293" w:rsidP="003275A4">
            <w:pPr>
              <w:jc w:val="center"/>
              <w:rPr>
                <w:b/>
                <w:highlight w:val="yellow"/>
              </w:rPr>
            </w:pPr>
            <w:r w:rsidRPr="00204A31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204A31">
              <w:t>A</w:t>
            </w:r>
          </w:p>
        </w:tc>
        <w:tc>
          <w:tcPr>
            <w:tcW w:w="692" w:type="dxa"/>
          </w:tcPr>
          <w:p w:rsidR="00C61293" w:rsidRPr="00204A31" w:rsidRDefault="00C61293" w:rsidP="003275A4">
            <w:pPr>
              <w:jc w:val="center"/>
              <w:rPr>
                <w:b/>
              </w:rPr>
            </w:pPr>
            <w:r w:rsidRPr="00204A31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30E22" w:rsidRDefault="00C61293" w:rsidP="003275A4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F30E22" w:rsidRDefault="00C61293" w:rsidP="003275A4">
            <w:pPr>
              <w:jc w:val="center"/>
              <w:rPr>
                <w:b/>
                <w:highlight w:val="yellow"/>
              </w:rPr>
            </w:pPr>
            <w:r w:rsidRPr="00204A31"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 w:rsidRPr="00204A31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3275A4" w:rsidRPr="00F30E2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30E22" w:rsidRDefault="00F836E5" w:rsidP="003275A4">
            <w:pPr>
              <w:jc w:val="center"/>
              <w:rPr>
                <w:b/>
                <w:i/>
                <w:highlight w:val="yellow"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204A31" w:rsidRDefault="00F836E5" w:rsidP="003275A4">
            <w:pPr>
              <w:jc w:val="center"/>
              <w:rPr>
                <w:highlight w:val="yellow"/>
              </w:rPr>
            </w:pPr>
            <w:r w:rsidRPr="00204A31">
              <w:t>A</w:t>
            </w:r>
          </w:p>
        </w:tc>
        <w:tc>
          <w:tcPr>
            <w:tcW w:w="692" w:type="dxa"/>
          </w:tcPr>
          <w:p w:rsidR="00F836E5" w:rsidRPr="00204A31" w:rsidRDefault="00F836E5" w:rsidP="003275A4">
            <w:pPr>
              <w:jc w:val="center"/>
              <w:rPr>
                <w:b/>
              </w:rPr>
            </w:pPr>
            <w:r w:rsidRPr="00204A31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204A31">
              <w:t>A</w:t>
            </w:r>
          </w:p>
        </w:tc>
        <w:tc>
          <w:tcPr>
            <w:tcW w:w="692" w:type="dxa"/>
          </w:tcPr>
          <w:p w:rsidR="00F836E5" w:rsidRPr="00204A31" w:rsidRDefault="00F836E5" w:rsidP="003275A4">
            <w:pPr>
              <w:jc w:val="center"/>
              <w:rPr>
                <w:b/>
              </w:rPr>
            </w:pPr>
            <w:r w:rsidRPr="00204A31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F30E22" w:rsidRDefault="00F836E5" w:rsidP="003275A4">
            <w:pPr>
              <w:jc w:val="center"/>
              <w:rPr>
                <w:b/>
                <w:highlight w:val="yellow"/>
              </w:rPr>
            </w:pPr>
            <w:r w:rsidRPr="00F30E22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204A31" w:rsidRDefault="00F836E5" w:rsidP="003275A4">
            <w:pPr>
              <w:jc w:val="center"/>
              <w:rPr>
                <w:highlight w:val="yellow"/>
              </w:rPr>
            </w:pPr>
            <w:r w:rsidRPr="00204A31"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204A31" w:rsidRDefault="00F836E5" w:rsidP="003275A4">
            <w:pPr>
              <w:jc w:val="center"/>
              <w:rPr>
                <w:b/>
              </w:rPr>
            </w:pPr>
            <w:r w:rsidRPr="00204A31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C78F3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 w:rsidRPr="00204A31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C78F3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 w:rsidRPr="00204A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C78F3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2262B7" w:rsidP="00F30E22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Predkladaná práca spracovaná</w:t>
            </w:r>
            <w:r w:rsidR="00204A31">
              <w:rPr>
                <w:lang w:val="sk-SK"/>
              </w:rPr>
              <w:t xml:space="preserve"> na dobrej úrovni</w:t>
            </w:r>
            <w:r>
              <w:rPr>
                <w:lang w:val="sk-SK"/>
              </w:rPr>
              <w:t>. Autorka formulovala ciele práce jasne a zrozumiteľne. Osnova je logická,</w:t>
            </w:r>
            <w:r w:rsidR="00204A31">
              <w:rPr>
                <w:lang w:val="sk-SK"/>
              </w:rPr>
              <w:t xml:space="preserve"> avšak  podľa môjho názoru príliš obšírna. Poradie niektorých kapitol a</w:t>
            </w:r>
            <w:r>
              <w:rPr>
                <w:lang w:val="sk-SK"/>
              </w:rPr>
              <w:t xml:space="preserve"> </w:t>
            </w:r>
            <w:r w:rsidR="00204A31">
              <w:rPr>
                <w:lang w:val="sk-SK"/>
              </w:rPr>
              <w:t>pod</w:t>
            </w:r>
            <w:r>
              <w:rPr>
                <w:lang w:val="sk-SK"/>
              </w:rPr>
              <w:t xml:space="preserve">kapitol </w:t>
            </w:r>
            <w:r w:rsidR="00204A31">
              <w:rPr>
                <w:lang w:val="sk-SK"/>
              </w:rPr>
              <w:t>by som vymenila, aby na seba viac obsahovo nadväzovali a nedochádzalo k zdvojeniu textu</w:t>
            </w:r>
            <w:r>
              <w:rPr>
                <w:lang w:val="sk-SK"/>
              </w:rPr>
              <w:t xml:space="preserve">. </w:t>
            </w:r>
            <w:r w:rsidR="00204A31">
              <w:rPr>
                <w:lang w:val="sk-SK"/>
              </w:rPr>
              <w:t>Autorka pracovala s relevantnou literatúrou, ktorú</w:t>
            </w:r>
            <w:r>
              <w:rPr>
                <w:lang w:val="sk-SK"/>
              </w:rPr>
              <w:t xml:space="preserve"> korektne citovala.</w:t>
            </w:r>
            <w:r w:rsidR="00204A31">
              <w:rPr>
                <w:lang w:val="sk-SK"/>
              </w:rPr>
              <w:t xml:space="preserve"> Niekedy je </w:t>
            </w:r>
            <w:r w:rsidR="00204A31">
              <w:rPr>
                <w:lang w:val="sk-SK"/>
              </w:rPr>
              <w:lastRenderedPageBreak/>
              <w:t>však  príliš veľa textu odcitovaného z jedného zdroja (napr. v kapitole 3). Taktiež absentuje cudzojazyčný zdroj.</w:t>
            </w:r>
          </w:p>
          <w:p w:rsidR="000905F0" w:rsidRDefault="002262B7" w:rsidP="005440A3">
            <w:pPr>
              <w:jc w:val="both"/>
            </w:pPr>
            <w:r>
              <w:rPr>
                <w:lang w:val="sk-SK"/>
              </w:rPr>
              <w:t>Empirická časť je dobre spracovaná. Autorka realizovala kvantitatívny výskum, ktorý nastavila tak, aby dostala odpovede na vopred stanovené otázky a ciele.</w:t>
            </w:r>
            <w:r w:rsidR="00A240A9">
              <w:rPr>
                <w:lang w:val="sk-SK"/>
              </w:rPr>
              <w:t xml:space="preserve"> V texte je však nie je zjednotené pojmoslovie, raz uvádza, že realizovala prieskum, na inom mieste hovorí o výskume. Čo sa týka grafickej úpravy interpretácie, častokrát sa stalo, že kvôli veľkosti tabuľky ostala veľká časť strany prázdna. Uvedenému by sa dalo predísť zmenšením tabuľky či grafu. Oceňujem však  </w:t>
            </w:r>
            <w:r w:rsidR="005440A3">
              <w:rPr>
                <w:lang w:val="sk-SK"/>
              </w:rPr>
              <w:t>komparáciu</w:t>
            </w:r>
            <w:r w:rsidR="00A240A9">
              <w:rPr>
                <w:lang w:val="sk-SK"/>
              </w:rPr>
              <w:t xml:space="preserve"> odpovedí respondentov s</w:t>
            </w:r>
            <w:r w:rsidR="005440A3">
              <w:rPr>
                <w:lang w:val="sk-SK"/>
              </w:rPr>
              <w:t>o štatistickými údajmi.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2262B7" w:rsidRPr="005045BA" w:rsidRDefault="005440A3" w:rsidP="005045BA">
            <w:pPr>
              <w:pStyle w:val="Odstavecseseznamem"/>
              <w:numPr>
                <w:ilvl w:val="0"/>
                <w:numId w:val="4"/>
              </w:numPr>
              <w:jc w:val="both"/>
              <w:rPr>
                <w:lang w:val="sk-SK"/>
              </w:rPr>
            </w:pPr>
            <w:r>
              <w:rPr>
                <w:lang w:val="sk-SK"/>
              </w:rPr>
              <w:t>Uvádzate, že výskumnú vzorku tvorili študenti „</w:t>
            </w:r>
            <w:proofErr w:type="spellStart"/>
            <w:r w:rsidRPr="005440A3">
              <w:rPr>
                <w:lang w:val="sk-SK"/>
              </w:rPr>
              <w:t>Střední</w:t>
            </w:r>
            <w:proofErr w:type="spellEnd"/>
            <w:r w:rsidRPr="005440A3">
              <w:rPr>
                <w:lang w:val="sk-SK"/>
              </w:rPr>
              <w:t xml:space="preserve"> škole </w:t>
            </w:r>
            <w:proofErr w:type="spellStart"/>
            <w:r w:rsidRPr="005440A3">
              <w:rPr>
                <w:lang w:val="sk-SK"/>
              </w:rPr>
              <w:t>průmyslové</w:t>
            </w:r>
            <w:proofErr w:type="spellEnd"/>
            <w:r w:rsidRPr="005440A3">
              <w:rPr>
                <w:lang w:val="sk-SK"/>
              </w:rPr>
              <w:t>, hotelové a zdravotnické v Uherském Hradišti, obor Zdravotnický asistent – 1. – 4. Ročník</w:t>
            </w:r>
            <w:r>
              <w:rPr>
                <w:lang w:val="sk-SK"/>
              </w:rPr>
              <w:t>“</w:t>
            </w:r>
            <w:r w:rsidRPr="005440A3">
              <w:rPr>
                <w:lang w:val="sk-SK"/>
              </w:rPr>
              <w:t>.</w:t>
            </w:r>
            <w:r>
              <w:rPr>
                <w:lang w:val="sk-SK"/>
              </w:rPr>
              <w:t xml:space="preserve"> Čo Vás viedlo k výberu práve tejto školy?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C78F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 w:rsidRPr="00F30E2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C78F3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 w:rsidRPr="00F46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C78F3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>
                <w:rPr>
                  <w:highlight w:val="yellow"/>
                </w:rPr>
              </w:sdtEndPr>
              <w:sdtContent>
                <w:r w:rsidR="003275A4" w:rsidRPr="00F46AC6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C78F3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C78F3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C78F3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C78F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C78F3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F46AC6">
            <w:r>
              <w:t>Datum:</w:t>
            </w:r>
            <w:r w:rsidR="00F30E22">
              <w:t xml:space="preserve"> 2</w:t>
            </w:r>
            <w:r w:rsidR="00F46AC6">
              <w:t>4</w:t>
            </w:r>
            <w:r w:rsidR="00F30E22">
              <w:t>.5.2016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302134">
              <w:t xml:space="preserve"> </w:t>
            </w:r>
            <w:r w:rsidR="00302134">
              <w:t xml:space="preserve">Lucia Slobodová </w:t>
            </w:r>
            <w:proofErr w:type="gramStart"/>
            <w:r w:rsidR="00302134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8F3" w:rsidRDefault="00EC78F3" w:rsidP="004C45B6">
      <w:pPr>
        <w:spacing w:after="0" w:line="240" w:lineRule="auto"/>
      </w:pPr>
      <w:r>
        <w:separator/>
      </w:r>
    </w:p>
  </w:endnote>
  <w:endnote w:type="continuationSeparator" w:id="0">
    <w:p w:rsidR="00EC78F3" w:rsidRDefault="00EC78F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8F3" w:rsidRDefault="00EC78F3" w:rsidP="004C45B6">
      <w:pPr>
        <w:spacing w:after="0" w:line="240" w:lineRule="auto"/>
      </w:pPr>
      <w:r>
        <w:separator/>
      </w:r>
    </w:p>
  </w:footnote>
  <w:footnote w:type="continuationSeparator" w:id="0">
    <w:p w:rsidR="00EC78F3" w:rsidRDefault="00EC78F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74782"/>
    <w:multiLevelType w:val="hybridMultilevel"/>
    <w:tmpl w:val="EA509E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516F4"/>
    <w:multiLevelType w:val="hybridMultilevel"/>
    <w:tmpl w:val="F67698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811B8"/>
    <w:rsid w:val="000905F0"/>
    <w:rsid w:val="00111162"/>
    <w:rsid w:val="00127679"/>
    <w:rsid w:val="001436CF"/>
    <w:rsid w:val="00147070"/>
    <w:rsid w:val="00153ABC"/>
    <w:rsid w:val="001B148C"/>
    <w:rsid w:val="001B3F1A"/>
    <w:rsid w:val="00204A31"/>
    <w:rsid w:val="002262B7"/>
    <w:rsid w:val="002A558B"/>
    <w:rsid w:val="002A7C9E"/>
    <w:rsid w:val="002D6997"/>
    <w:rsid w:val="00302134"/>
    <w:rsid w:val="003275A4"/>
    <w:rsid w:val="00384E64"/>
    <w:rsid w:val="003925D9"/>
    <w:rsid w:val="003F623F"/>
    <w:rsid w:val="00451FDE"/>
    <w:rsid w:val="0047082F"/>
    <w:rsid w:val="004732B8"/>
    <w:rsid w:val="00487D8D"/>
    <w:rsid w:val="004C45B6"/>
    <w:rsid w:val="004E2622"/>
    <w:rsid w:val="004F49FC"/>
    <w:rsid w:val="005045BA"/>
    <w:rsid w:val="00514F4A"/>
    <w:rsid w:val="005440A3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A240A9"/>
    <w:rsid w:val="00A32848"/>
    <w:rsid w:val="00AB7549"/>
    <w:rsid w:val="00AC785B"/>
    <w:rsid w:val="00AE3406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EC78F3"/>
    <w:rsid w:val="00F30E22"/>
    <w:rsid w:val="00F46AC6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ED9E2-261B-467E-A27E-102AEFA8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36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4</cp:revision>
  <cp:lastPrinted>2015-09-02T08:37:00Z</cp:lastPrinted>
  <dcterms:created xsi:type="dcterms:W3CDTF">2016-05-24T17:48:00Z</dcterms:created>
  <dcterms:modified xsi:type="dcterms:W3CDTF">2016-05-30T07:54:00Z</dcterms:modified>
</cp:coreProperties>
</file>