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A7F80" w:rsidRDefault="00AA7F8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Petra </w:t>
            </w:r>
            <w:proofErr w:type="spellStart"/>
            <w:r>
              <w:rPr>
                <w:b/>
                <w:sz w:val="22"/>
                <w:szCs w:val="22"/>
              </w:rPr>
              <w:t>Korčeková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A7F80" w:rsidRDefault="00AA7F80" w:rsidP="00AA7F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Univerzita třetího věku na Masarykově univerzitě v Brně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A7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A7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7F80" w:rsidP="00AA7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472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12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64724C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A7F80" w:rsidP="00647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AA7F80" w:rsidRDefault="00AA7F80" w:rsidP="0064724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</w:t>
            </w:r>
            <w:r w:rsidR="00EA561C">
              <w:rPr>
                <w:sz w:val="22"/>
                <w:szCs w:val="22"/>
              </w:rPr>
              <w:t xml:space="preserve">aktuálního a současně velmi frekventovaného </w:t>
            </w:r>
            <w:r>
              <w:rPr>
                <w:sz w:val="22"/>
                <w:szCs w:val="22"/>
              </w:rPr>
              <w:t>tématu</w:t>
            </w:r>
            <w:r w:rsidR="00EA561C">
              <w:rPr>
                <w:sz w:val="22"/>
                <w:szCs w:val="22"/>
              </w:rPr>
              <w:t>.</w:t>
            </w:r>
          </w:p>
          <w:p w:rsidR="0064724C" w:rsidRDefault="0064724C" w:rsidP="0064724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Promyšlená metodologie. </w:t>
            </w:r>
          </w:p>
          <w:p w:rsidR="00AA7F80" w:rsidRDefault="00AA7F80" w:rsidP="0064724C">
            <w:pPr>
              <w:jc w:val="both"/>
              <w:rPr>
                <w:sz w:val="22"/>
                <w:szCs w:val="22"/>
              </w:rPr>
            </w:pPr>
          </w:p>
          <w:p w:rsidR="00AA7F80" w:rsidRPr="00AA7F80" w:rsidRDefault="00AA7F80" w:rsidP="00647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EA561C" w:rsidRDefault="00EA561C" w:rsidP="0064724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AA7F80" w:rsidRPr="00AA7F80">
              <w:rPr>
                <w:sz w:val="22"/>
                <w:szCs w:val="22"/>
              </w:rPr>
              <w:t xml:space="preserve">eoretická část </w:t>
            </w:r>
            <w:r>
              <w:rPr>
                <w:sz w:val="22"/>
                <w:szCs w:val="22"/>
              </w:rPr>
              <w:t>nevytváří ja</w:t>
            </w:r>
            <w:r w:rsidR="00AA7F80" w:rsidRPr="00AA7F80">
              <w:rPr>
                <w:sz w:val="22"/>
                <w:szCs w:val="22"/>
              </w:rPr>
              <w:t xml:space="preserve">sně vymezený a přímo mířený vstup do empirického zkoumání. </w:t>
            </w:r>
          </w:p>
          <w:p w:rsidR="00B411DB" w:rsidRDefault="00AA7F80" w:rsidP="0064724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A7F80">
              <w:rPr>
                <w:sz w:val="22"/>
                <w:szCs w:val="22"/>
              </w:rPr>
              <w:t xml:space="preserve">Jednotlivé kapitoly </w:t>
            </w:r>
            <w:r w:rsidR="00EA561C">
              <w:rPr>
                <w:sz w:val="22"/>
                <w:szCs w:val="22"/>
              </w:rPr>
              <w:t xml:space="preserve">teoretické části </w:t>
            </w:r>
            <w:r w:rsidRPr="00AA7F80">
              <w:rPr>
                <w:sz w:val="22"/>
                <w:szCs w:val="22"/>
              </w:rPr>
              <w:t xml:space="preserve">obsahují množství výčtů převzatých z citované literatury, ale jednotlivá </w:t>
            </w:r>
            <w:proofErr w:type="gramStart"/>
            <w:r w:rsidRPr="00AA7F80">
              <w:rPr>
                <w:sz w:val="22"/>
                <w:szCs w:val="22"/>
              </w:rPr>
              <w:t xml:space="preserve">sdělení </w:t>
            </w:r>
            <w:r w:rsidR="0064724C">
              <w:rPr>
                <w:sz w:val="22"/>
                <w:szCs w:val="22"/>
              </w:rPr>
              <w:t xml:space="preserve"> nejsou</w:t>
            </w:r>
            <w:proofErr w:type="gramEnd"/>
            <w:r w:rsidR="0064724C">
              <w:rPr>
                <w:sz w:val="22"/>
                <w:szCs w:val="22"/>
              </w:rPr>
              <w:t xml:space="preserve"> důsledně</w:t>
            </w:r>
            <w:r w:rsidR="00EA561C">
              <w:rPr>
                <w:sz w:val="22"/>
                <w:szCs w:val="22"/>
              </w:rPr>
              <w:t xml:space="preserve"> </w:t>
            </w:r>
            <w:r w:rsidRPr="00AA7F80">
              <w:rPr>
                <w:sz w:val="22"/>
                <w:szCs w:val="22"/>
              </w:rPr>
              <w:t>propojována a komentována.</w:t>
            </w:r>
            <w:r w:rsidR="00EA561C">
              <w:rPr>
                <w:sz w:val="22"/>
                <w:szCs w:val="22"/>
              </w:rPr>
              <w:t xml:space="preserve"> </w:t>
            </w:r>
          </w:p>
          <w:p w:rsidR="00B411DB" w:rsidRPr="00C50B27" w:rsidRDefault="0064724C" w:rsidP="0064724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4724C">
              <w:rPr>
                <w:sz w:val="22"/>
                <w:szCs w:val="22"/>
              </w:rPr>
              <w:t>Empirická část jakoby otevírala jiné téma, než jak zní název celé práce. Je totiž založena na kvalitativním šetření mezi účastníky U3V se záměrem zjistit,</w:t>
            </w:r>
            <w:r>
              <w:rPr>
                <w:sz w:val="22"/>
                <w:szCs w:val="22"/>
              </w:rPr>
              <w:t xml:space="preserve"> „…co je, podle jejich subjektivního názoru, jakožto studentů univerzity třetího věku, přínosem jejich studia na univerzitě třetího věku…“ (str. 29). </w:t>
            </w:r>
          </w:p>
          <w:p w:rsidR="00B411DB" w:rsidRPr="00C50B27" w:rsidRDefault="00B411DB" w:rsidP="0064724C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64724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AA7F80" w:rsidP="00647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472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Vám tedy podařilo naplnit cíl bakalářské práce, který v Úvodu formulujete jako „…jaký je přínos pro seniory studium Univerzity třetího věku </w:t>
            </w:r>
            <w:proofErr w:type="gramStart"/>
            <w:r>
              <w:rPr>
                <w:sz w:val="22"/>
                <w:szCs w:val="22"/>
              </w:rPr>
              <w:t>na MU v Brně</w:t>
            </w:r>
            <w:proofErr w:type="gramEnd"/>
            <w:r>
              <w:rPr>
                <w:sz w:val="22"/>
                <w:szCs w:val="22"/>
              </w:rPr>
              <w:t>, a jaký má tato forma celoživotního vzdělávání vliv na zvýšení kvality jejich života…“ (str. 9)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7F80">
              <w:rPr>
                <w:sz w:val="22"/>
                <w:szCs w:val="22"/>
              </w:rPr>
              <w:t xml:space="preserve"> </w:t>
            </w:r>
            <w:proofErr w:type="gramStart"/>
            <w:r w:rsidR="00AA7F80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89" w:rsidRDefault="00206B89">
      <w:r>
        <w:separator/>
      </w:r>
    </w:p>
  </w:endnote>
  <w:endnote w:type="continuationSeparator" w:id="0">
    <w:p w:rsidR="00206B89" w:rsidRDefault="0020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89" w:rsidRDefault="00206B89">
      <w:r>
        <w:separator/>
      </w:r>
    </w:p>
  </w:footnote>
  <w:footnote w:type="continuationSeparator" w:id="0">
    <w:p w:rsidR="00206B89" w:rsidRDefault="00206B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436"/>
    <w:multiLevelType w:val="hybridMultilevel"/>
    <w:tmpl w:val="C4466A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37A22"/>
    <w:multiLevelType w:val="hybridMultilevel"/>
    <w:tmpl w:val="6BEEFE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B89"/>
    <w:rsid w:val="000E2C47"/>
    <w:rsid w:val="00206B89"/>
    <w:rsid w:val="00362AB0"/>
    <w:rsid w:val="003F5DA2"/>
    <w:rsid w:val="00512982"/>
    <w:rsid w:val="00514664"/>
    <w:rsid w:val="00526D47"/>
    <w:rsid w:val="0055255D"/>
    <w:rsid w:val="005C219A"/>
    <w:rsid w:val="0064724C"/>
    <w:rsid w:val="006847E2"/>
    <w:rsid w:val="00730C1A"/>
    <w:rsid w:val="00AA7F80"/>
    <w:rsid w:val="00B411DB"/>
    <w:rsid w:val="00BA3203"/>
    <w:rsid w:val="00C03D7D"/>
    <w:rsid w:val="00C124EB"/>
    <w:rsid w:val="00C50B27"/>
    <w:rsid w:val="00D62416"/>
    <w:rsid w:val="00DC1BF5"/>
    <w:rsid w:val="00E709EA"/>
    <w:rsid w:val="00E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26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2</cp:revision>
  <cp:lastPrinted>2012-04-25T08:21:00Z</cp:lastPrinted>
  <dcterms:created xsi:type="dcterms:W3CDTF">2016-04-29T10:39:00Z</dcterms:created>
  <dcterms:modified xsi:type="dcterms:W3CDTF">2016-05-09T08:51:00Z</dcterms:modified>
</cp:coreProperties>
</file>