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141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Magda Koblihová,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141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práce u seniorů v tíživé životní situaci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141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141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141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8A62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A62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A62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A62B6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14106" w:rsidP="008A62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zaměřuje na sociální práci ve vztahu k seniorům v tíživé životní situaci. V rámci teoretické části autorka vymezuje základní koncepty vztahující se k dané problematice. V empirické části jsou prezentovány výsledky výzkumného šetření kvalitativního charakteru.</w:t>
            </w:r>
          </w:p>
          <w:p w:rsidR="00814106" w:rsidRDefault="00814106" w:rsidP="008A62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814106" w:rsidRDefault="00814106" w:rsidP="008A62B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814106" w:rsidRDefault="00814106" w:rsidP="008A62B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komplexní popsání zkoumané problematiky.</w:t>
            </w:r>
          </w:p>
          <w:p w:rsidR="00814106" w:rsidRDefault="00814106" w:rsidP="008A62B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otevřeného, axiálního a selektivního kódování, včetně snahy o vytvoření paradigmatického modelu (s. 70).</w:t>
            </w:r>
          </w:p>
          <w:p w:rsidR="00814106" w:rsidRDefault="00814106" w:rsidP="008A62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814106" w:rsidRDefault="008A62B6" w:rsidP="008A62B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Přílišná fragmentace teoretické části diplomové práce.</w:t>
            </w:r>
          </w:p>
          <w:p w:rsidR="008A62B6" w:rsidRDefault="0081716F" w:rsidP="008A62B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Problematická se může jevit teoretická část, kdy ačkoli je vhodně věnována velká pozornost vymezení konceptu </w:t>
            </w:r>
            <w:r w:rsidRPr="0081716F">
              <w:rPr>
                <w:i/>
                <w:sz w:val="22"/>
                <w:szCs w:val="22"/>
              </w:rPr>
              <w:t>stáří</w:t>
            </w:r>
            <w:r>
              <w:rPr>
                <w:i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kapitoly zaměřující se na péči o seniory, tíživé životní situace a sociální práci se seniory (jež by měla vzhledem k názvu práce stát v centru pozornosti) jsou spíše marginalizovány.</w:t>
            </w:r>
          </w:p>
          <w:p w:rsidR="00B411DB" w:rsidRDefault="0081716F" w:rsidP="008311A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1716F">
              <w:rPr>
                <w:sz w:val="22"/>
                <w:szCs w:val="22"/>
              </w:rPr>
              <w:t>V diplomové práci se vyskytují drobné nedostatky v </w:t>
            </w:r>
            <w:r>
              <w:rPr>
                <w:sz w:val="22"/>
                <w:szCs w:val="22"/>
              </w:rPr>
              <w:t xml:space="preserve">oblasti jazykové, stylistické a formální. </w:t>
            </w:r>
          </w:p>
          <w:p w:rsidR="0081716F" w:rsidRDefault="0081716F" w:rsidP="0081716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případech (např. s. 14, cit. 1, aj.) by, na místo využití sekundárního zdroje, bylo vhodné čerpat z primárních pramenů.</w:t>
            </w:r>
          </w:p>
          <w:p w:rsidR="0081716F" w:rsidRDefault="000D537B" w:rsidP="0081716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vztahu k uvedení názvu kapitoly „tíživá životní situace“ by bylo vhodné precizovat vymezení tohoto konceptu.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171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splňuje požadavky standardně kladené na tento druh textu. Diplomovou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D53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diplomové práce?</w:t>
            </w:r>
          </w:p>
          <w:p w:rsidR="000D537B" w:rsidRPr="00C50B27" w:rsidRDefault="000D53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vysvětlit Vámi graficky znázorněný paradigmatický model (s. 70)</w:t>
            </w:r>
            <w:r w:rsidR="0073727D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14106">
              <w:rPr>
                <w:sz w:val="22"/>
                <w:szCs w:val="22"/>
              </w:rPr>
              <w:t xml:space="preserve"> 29. 4. 2016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14106">
              <w:rPr>
                <w:sz w:val="22"/>
                <w:szCs w:val="22"/>
              </w:rPr>
              <w:t xml:space="preserve"> Anna Petr Šafránková,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1E0" w:rsidRDefault="003801E0">
      <w:r>
        <w:separator/>
      </w:r>
    </w:p>
  </w:endnote>
  <w:endnote w:type="continuationSeparator" w:id="0">
    <w:p w:rsidR="003801E0" w:rsidRDefault="0038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1E0" w:rsidRDefault="003801E0">
      <w:r>
        <w:separator/>
      </w:r>
    </w:p>
  </w:footnote>
  <w:footnote w:type="continuationSeparator" w:id="0">
    <w:p w:rsidR="003801E0" w:rsidRDefault="003801E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0615C"/>
    <w:multiLevelType w:val="hybridMultilevel"/>
    <w:tmpl w:val="6EAE629A"/>
    <w:lvl w:ilvl="0" w:tplc="B3CC2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0113F"/>
    <w:multiLevelType w:val="hybridMultilevel"/>
    <w:tmpl w:val="EE9C789E"/>
    <w:lvl w:ilvl="0" w:tplc="0D70E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7E"/>
    <w:rsid w:val="0007677E"/>
    <w:rsid w:val="000D537B"/>
    <w:rsid w:val="000F7745"/>
    <w:rsid w:val="001E721E"/>
    <w:rsid w:val="002E2E8D"/>
    <w:rsid w:val="00322609"/>
    <w:rsid w:val="00362AB0"/>
    <w:rsid w:val="003801E0"/>
    <w:rsid w:val="003F5DA2"/>
    <w:rsid w:val="00512982"/>
    <w:rsid w:val="00514664"/>
    <w:rsid w:val="00526D47"/>
    <w:rsid w:val="0055255D"/>
    <w:rsid w:val="005C219A"/>
    <w:rsid w:val="006847E2"/>
    <w:rsid w:val="006F7CEB"/>
    <w:rsid w:val="0070056B"/>
    <w:rsid w:val="0073727D"/>
    <w:rsid w:val="00814106"/>
    <w:rsid w:val="0081716F"/>
    <w:rsid w:val="008A62B6"/>
    <w:rsid w:val="00A37687"/>
    <w:rsid w:val="00AF61D6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14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14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85</TotalTime>
  <Pages>2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Šafránková Anna</cp:lastModifiedBy>
  <cp:revision>7</cp:revision>
  <cp:lastPrinted>2016-05-02T12:20:00Z</cp:lastPrinted>
  <dcterms:created xsi:type="dcterms:W3CDTF">2016-04-29T09:24:00Z</dcterms:created>
  <dcterms:modified xsi:type="dcterms:W3CDTF">2016-05-02T12:20:00Z</dcterms:modified>
</cp:coreProperties>
</file>