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7E27E5" w:rsidP="007E27E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Sadlonová</w:t>
            </w:r>
            <w:proofErr w:type="spellEnd"/>
            <w:r>
              <w:rPr>
                <w:b/>
                <w:sz w:val="22"/>
                <w:szCs w:val="22"/>
              </w:rPr>
              <w:t xml:space="preserve"> Lucie,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7E27E5" w:rsidP="007E27E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Formy partnerského soužití u mladých lidí v dnešní společnosti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31F71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31F7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716F9C" w:rsidRDefault="00716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autorka </w:t>
            </w:r>
            <w:r w:rsidR="00F800AE">
              <w:rPr>
                <w:sz w:val="22"/>
                <w:szCs w:val="22"/>
              </w:rPr>
              <w:t xml:space="preserve">skládá odstavce od jednotlivých autorů jeden za druhým bez </w:t>
            </w:r>
            <w:r w:rsidR="008673D4">
              <w:rPr>
                <w:sz w:val="22"/>
                <w:szCs w:val="22"/>
              </w:rPr>
              <w:t xml:space="preserve">vlastního </w:t>
            </w:r>
            <w:r w:rsidR="00F800AE">
              <w:rPr>
                <w:sz w:val="22"/>
                <w:szCs w:val="22"/>
              </w:rPr>
              <w:t xml:space="preserve">uvažování nad daným </w:t>
            </w:r>
            <w:r>
              <w:rPr>
                <w:sz w:val="22"/>
                <w:szCs w:val="22"/>
              </w:rPr>
              <w:t>text</w:t>
            </w:r>
            <w:r w:rsidR="00F800AE">
              <w:rPr>
                <w:sz w:val="22"/>
                <w:szCs w:val="22"/>
              </w:rPr>
              <w:t xml:space="preserve">em. </w:t>
            </w:r>
            <w:r w:rsidR="008673D4">
              <w:rPr>
                <w:sz w:val="22"/>
                <w:szCs w:val="22"/>
              </w:rPr>
              <w:t xml:space="preserve">Výběr myšlenek působí na čtenáře jak hledání argumentů pro dobrý výběr formy soužití a partnera samotnou autorkou. </w:t>
            </w:r>
            <w:r w:rsidR="007F55BB">
              <w:rPr>
                <w:sz w:val="22"/>
                <w:szCs w:val="22"/>
              </w:rPr>
              <w:t>A</w:t>
            </w:r>
            <w:r w:rsidR="008673D4">
              <w:rPr>
                <w:sz w:val="22"/>
                <w:szCs w:val="22"/>
              </w:rPr>
              <w:t xml:space="preserve">utorka </w:t>
            </w:r>
            <w:r w:rsidR="007F55BB">
              <w:rPr>
                <w:sz w:val="22"/>
                <w:szCs w:val="22"/>
              </w:rPr>
              <w:t xml:space="preserve">se </w:t>
            </w:r>
            <w:r w:rsidR="008673D4">
              <w:rPr>
                <w:sz w:val="22"/>
                <w:szCs w:val="22"/>
              </w:rPr>
              <w:t xml:space="preserve">vyjadřuje spíš </w:t>
            </w:r>
            <w:r w:rsidR="00F800AE">
              <w:rPr>
                <w:sz w:val="22"/>
                <w:szCs w:val="22"/>
              </w:rPr>
              <w:t>populisticky</w:t>
            </w:r>
            <w:r w:rsidR="008673D4">
              <w:rPr>
                <w:sz w:val="22"/>
                <w:szCs w:val="22"/>
              </w:rPr>
              <w:t xml:space="preserve"> a spekulativně než vědecky</w:t>
            </w:r>
            <w:r w:rsidR="00F800AE">
              <w:rPr>
                <w:sz w:val="22"/>
                <w:szCs w:val="22"/>
              </w:rPr>
              <w:t>.</w:t>
            </w:r>
            <w:r w:rsidR="008673D4">
              <w:rPr>
                <w:sz w:val="22"/>
                <w:szCs w:val="22"/>
              </w:rPr>
              <w:t xml:space="preserve"> </w:t>
            </w:r>
            <w:r w:rsidR="00F800AE">
              <w:rPr>
                <w:sz w:val="22"/>
                <w:szCs w:val="22"/>
              </w:rPr>
              <w:t>V práci s</w:t>
            </w:r>
            <w:r w:rsidR="008673D4">
              <w:rPr>
                <w:sz w:val="22"/>
                <w:szCs w:val="22"/>
              </w:rPr>
              <w:t>e</w:t>
            </w:r>
            <w:r w:rsidR="00F800AE">
              <w:rPr>
                <w:sz w:val="22"/>
                <w:szCs w:val="22"/>
              </w:rPr>
              <w:t xml:space="preserve"> </w:t>
            </w:r>
            <w:r w:rsidR="008673D4">
              <w:rPr>
                <w:sz w:val="22"/>
                <w:szCs w:val="22"/>
              </w:rPr>
              <w:t>vy</w:t>
            </w:r>
            <w:r w:rsidR="00E13356">
              <w:rPr>
                <w:sz w:val="22"/>
                <w:szCs w:val="22"/>
              </w:rPr>
              <w:t>s</w:t>
            </w:r>
            <w:r w:rsidR="008673D4">
              <w:rPr>
                <w:sz w:val="22"/>
                <w:szCs w:val="22"/>
              </w:rPr>
              <w:t xml:space="preserve">kytují </w:t>
            </w:r>
            <w:r w:rsidR="00F800AE">
              <w:rPr>
                <w:sz w:val="22"/>
                <w:szCs w:val="22"/>
              </w:rPr>
              <w:t xml:space="preserve">gramatické </w:t>
            </w:r>
            <w:r w:rsidR="008673D4">
              <w:rPr>
                <w:sz w:val="22"/>
                <w:szCs w:val="22"/>
              </w:rPr>
              <w:t xml:space="preserve">i stylistické </w:t>
            </w:r>
            <w:r w:rsidR="00F800AE">
              <w:rPr>
                <w:sz w:val="22"/>
                <w:szCs w:val="22"/>
              </w:rPr>
              <w:t xml:space="preserve">chyby </w:t>
            </w:r>
            <w:r w:rsidR="004D202A">
              <w:rPr>
                <w:sz w:val="22"/>
                <w:szCs w:val="22"/>
              </w:rPr>
              <w:t xml:space="preserve">(s. </w:t>
            </w:r>
            <w:r w:rsidR="007F55BB">
              <w:rPr>
                <w:sz w:val="22"/>
                <w:szCs w:val="22"/>
              </w:rPr>
              <w:t xml:space="preserve">20, </w:t>
            </w:r>
            <w:r w:rsidR="004D202A">
              <w:rPr>
                <w:sz w:val="22"/>
                <w:szCs w:val="22"/>
              </w:rPr>
              <w:t xml:space="preserve">57, 65) </w:t>
            </w:r>
            <w:r w:rsidR="00F800AE">
              <w:rPr>
                <w:sz w:val="22"/>
                <w:szCs w:val="22"/>
              </w:rPr>
              <w:t>a formální nedostatky</w:t>
            </w:r>
            <w:r w:rsidR="00F91E3C">
              <w:rPr>
                <w:sz w:val="22"/>
                <w:szCs w:val="22"/>
              </w:rPr>
              <w:t xml:space="preserve"> (v citacích, např. s. 12)</w:t>
            </w:r>
            <w:r w:rsidR="00F800AE">
              <w:rPr>
                <w:sz w:val="22"/>
                <w:szCs w:val="22"/>
              </w:rPr>
              <w:t xml:space="preserve">. </w:t>
            </w:r>
            <w:r w:rsidR="007F55BB">
              <w:rPr>
                <w:sz w:val="22"/>
                <w:szCs w:val="22"/>
              </w:rPr>
              <w:t>Propojení tématu s oborem studia sociální pedagogiky zdůvodňuje autorka ve dvou větách v závěru práce (s.</w:t>
            </w:r>
            <w:r w:rsidR="007F6EA4">
              <w:rPr>
                <w:sz w:val="22"/>
                <w:szCs w:val="22"/>
              </w:rPr>
              <w:t xml:space="preserve"> 57), v teoretické nebo výzkumné</w:t>
            </w:r>
            <w:r w:rsidR="007F55BB">
              <w:rPr>
                <w:sz w:val="22"/>
                <w:szCs w:val="22"/>
              </w:rPr>
              <w:t xml:space="preserve"> části </w:t>
            </w:r>
            <w:r w:rsidR="00F91E3C">
              <w:rPr>
                <w:sz w:val="22"/>
                <w:szCs w:val="22"/>
              </w:rPr>
              <w:t xml:space="preserve">své práce </w:t>
            </w:r>
            <w:r w:rsidR="007F55BB">
              <w:rPr>
                <w:sz w:val="22"/>
                <w:szCs w:val="22"/>
              </w:rPr>
              <w:t>s</w:t>
            </w:r>
            <w:r w:rsidR="00F91E3C">
              <w:rPr>
                <w:sz w:val="22"/>
                <w:szCs w:val="22"/>
              </w:rPr>
              <w:t>e jím odborně</w:t>
            </w:r>
            <w:r w:rsidR="007F55BB">
              <w:rPr>
                <w:sz w:val="22"/>
                <w:szCs w:val="22"/>
              </w:rPr>
              <w:t xml:space="preserve"> nezabývá. </w:t>
            </w:r>
            <w:r w:rsidR="008673D4">
              <w:rPr>
                <w:sz w:val="22"/>
                <w:szCs w:val="22"/>
              </w:rPr>
              <w:t>E</w:t>
            </w:r>
            <w:r w:rsidR="00F800AE">
              <w:rPr>
                <w:sz w:val="22"/>
                <w:szCs w:val="22"/>
              </w:rPr>
              <w:t>mpirick</w:t>
            </w:r>
            <w:r w:rsidR="008673D4">
              <w:rPr>
                <w:sz w:val="22"/>
                <w:szCs w:val="22"/>
              </w:rPr>
              <w:t>á</w:t>
            </w:r>
            <w:r w:rsidR="00F800AE">
              <w:rPr>
                <w:sz w:val="22"/>
                <w:szCs w:val="22"/>
              </w:rPr>
              <w:t xml:space="preserve"> část práce </w:t>
            </w:r>
            <w:r w:rsidR="008673D4">
              <w:rPr>
                <w:sz w:val="22"/>
                <w:szCs w:val="22"/>
              </w:rPr>
              <w:t>je na nízké úrovni</w:t>
            </w:r>
            <w:r w:rsidR="007F6EA4">
              <w:rPr>
                <w:sz w:val="22"/>
                <w:szCs w:val="22"/>
              </w:rPr>
              <w:t xml:space="preserve"> (výběr výzkumné</w:t>
            </w:r>
            <w:r w:rsidR="00E13356">
              <w:rPr>
                <w:sz w:val="22"/>
                <w:szCs w:val="22"/>
              </w:rPr>
              <w:t xml:space="preserve">ho vzorku nepopsán, hypotézy nejasně sestaveny, způsob zpracování dat nepřiložen, interpretace </w:t>
            </w:r>
            <w:r w:rsidR="004D202A">
              <w:rPr>
                <w:sz w:val="22"/>
                <w:szCs w:val="22"/>
              </w:rPr>
              <w:t>nedostačující</w:t>
            </w:r>
            <w:r w:rsidR="00E13356">
              <w:rPr>
                <w:sz w:val="22"/>
                <w:szCs w:val="22"/>
              </w:rPr>
              <w:t xml:space="preserve">, zobecnění </w:t>
            </w:r>
            <w:r w:rsidR="004D202A">
              <w:rPr>
                <w:sz w:val="22"/>
                <w:szCs w:val="22"/>
              </w:rPr>
              <w:t>výzkumu z</w:t>
            </w:r>
            <w:r w:rsidR="00E13356">
              <w:rPr>
                <w:sz w:val="22"/>
                <w:szCs w:val="22"/>
              </w:rPr>
              <w:t>pochybněno)</w:t>
            </w:r>
            <w:r w:rsidR="008673D4">
              <w:rPr>
                <w:sz w:val="22"/>
                <w:szCs w:val="22"/>
              </w:rPr>
              <w:t xml:space="preserve">. </w:t>
            </w:r>
            <w:r w:rsidR="004D202A">
              <w:rPr>
                <w:sz w:val="22"/>
                <w:szCs w:val="22"/>
              </w:rPr>
              <w:t xml:space="preserve">Velké množství (28) </w:t>
            </w:r>
            <w:r w:rsidR="008673D4">
              <w:rPr>
                <w:sz w:val="22"/>
                <w:szCs w:val="22"/>
              </w:rPr>
              <w:t xml:space="preserve">grafů </w:t>
            </w:r>
            <w:r w:rsidR="004D202A">
              <w:rPr>
                <w:sz w:val="22"/>
                <w:szCs w:val="22"/>
              </w:rPr>
              <w:t xml:space="preserve">bez uvedení názvů (s. 63) nebo s nesprávným názvem (s. 48) </w:t>
            </w:r>
            <w:r w:rsidR="008673D4">
              <w:rPr>
                <w:sz w:val="22"/>
                <w:szCs w:val="22"/>
              </w:rPr>
              <w:t>na d</w:t>
            </w:r>
            <w:r w:rsidR="004D202A">
              <w:rPr>
                <w:sz w:val="22"/>
                <w:szCs w:val="22"/>
              </w:rPr>
              <w:t>vace</w:t>
            </w:r>
            <w:r w:rsidR="008673D4">
              <w:rPr>
                <w:sz w:val="22"/>
                <w:szCs w:val="22"/>
              </w:rPr>
              <w:t xml:space="preserve">ti stranách práce </w:t>
            </w:r>
            <w:r w:rsidR="004D202A">
              <w:rPr>
                <w:sz w:val="22"/>
                <w:szCs w:val="22"/>
              </w:rPr>
              <w:t xml:space="preserve">(s. 34-54) </w:t>
            </w:r>
            <w:r w:rsidR="008673D4">
              <w:rPr>
                <w:sz w:val="22"/>
                <w:szCs w:val="22"/>
              </w:rPr>
              <w:t>ještě duplují tabulky</w:t>
            </w:r>
            <w:r w:rsidR="007F6EA4">
              <w:rPr>
                <w:sz w:val="22"/>
                <w:szCs w:val="22"/>
              </w:rPr>
              <w:t xml:space="preserve"> se stejnými</w:t>
            </w:r>
            <w:r w:rsidR="004D202A">
              <w:rPr>
                <w:sz w:val="22"/>
                <w:szCs w:val="22"/>
              </w:rPr>
              <w:t xml:space="preserve"> daty.</w:t>
            </w:r>
            <w:r w:rsidR="00E13356">
              <w:rPr>
                <w:sz w:val="22"/>
                <w:szCs w:val="22"/>
              </w:rPr>
              <w:t xml:space="preserve"> </w:t>
            </w:r>
            <w:r w:rsidR="00F800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E16F7E" w:rsidRDefault="00E16F7E" w:rsidP="00B145B6">
            <w:pPr>
              <w:rPr>
                <w:sz w:val="22"/>
                <w:szCs w:val="22"/>
              </w:rPr>
            </w:pPr>
          </w:p>
          <w:p w:rsidR="00B145B6" w:rsidRDefault="007F55BB" w:rsidP="00B1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mnohé výtky a nedostatky b</w:t>
            </w:r>
            <w:r w:rsidR="00B145B6">
              <w:rPr>
                <w:sz w:val="22"/>
                <w:szCs w:val="22"/>
              </w:rPr>
              <w:t xml:space="preserve">akalářskou práci k obhajobě </w:t>
            </w:r>
            <w:r w:rsidR="00B145B6">
              <w:rPr>
                <w:b/>
                <w:sz w:val="22"/>
                <w:szCs w:val="22"/>
              </w:rPr>
              <w:t>doporučuji.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Pr="00716F9C" w:rsidRDefault="00716F9C">
            <w:pPr>
              <w:rPr>
                <w:i/>
                <w:sz w:val="22"/>
                <w:szCs w:val="22"/>
              </w:rPr>
            </w:pPr>
            <w:r w:rsidRPr="00716F9C">
              <w:rPr>
                <w:i/>
                <w:sz w:val="22"/>
                <w:szCs w:val="22"/>
              </w:rPr>
              <w:t>Která z forem soužití partnerů a proč je podle V</w:t>
            </w:r>
            <w:r>
              <w:rPr>
                <w:i/>
                <w:sz w:val="22"/>
                <w:szCs w:val="22"/>
              </w:rPr>
              <w:t xml:space="preserve">ašeho názoru </w:t>
            </w:r>
            <w:r w:rsidRPr="00716F9C">
              <w:rPr>
                <w:i/>
                <w:sz w:val="22"/>
                <w:szCs w:val="22"/>
              </w:rPr>
              <w:t xml:space="preserve">nejoptimálnější pro výchovu a socializaci dětí? 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31F71" w:rsidRDefault="00265197">
            <w:pPr>
              <w:jc w:val="center"/>
              <w:rPr>
                <w:b/>
                <w:sz w:val="22"/>
                <w:szCs w:val="22"/>
              </w:rPr>
            </w:pPr>
            <w:r w:rsidRPr="00C31F7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7F6EA4">
              <w:rPr>
                <w:sz w:val="22"/>
                <w:szCs w:val="22"/>
              </w:rPr>
              <w:t xml:space="preserve"> 15. 12. 2015</w:t>
            </w:r>
          </w:p>
          <w:p w:rsidR="00716F9C" w:rsidRDefault="00716F9C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F91E3C" w:rsidRDefault="00F91E3C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52" w:rsidRDefault="00755852" w:rsidP="00265197">
      <w:r>
        <w:separator/>
      </w:r>
    </w:p>
  </w:endnote>
  <w:endnote w:type="continuationSeparator" w:id="0">
    <w:p w:rsidR="00755852" w:rsidRDefault="00755852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52" w:rsidRDefault="00755852" w:rsidP="00265197">
      <w:r>
        <w:separator/>
      </w:r>
    </w:p>
  </w:footnote>
  <w:footnote w:type="continuationSeparator" w:id="0">
    <w:p w:rsidR="00755852" w:rsidRDefault="00755852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327B6"/>
    <w:rsid w:val="00131B10"/>
    <w:rsid w:val="001B694F"/>
    <w:rsid w:val="00265197"/>
    <w:rsid w:val="002B1B63"/>
    <w:rsid w:val="0035355A"/>
    <w:rsid w:val="003D7CE4"/>
    <w:rsid w:val="00433577"/>
    <w:rsid w:val="004D202A"/>
    <w:rsid w:val="0055303A"/>
    <w:rsid w:val="0064121E"/>
    <w:rsid w:val="0064148A"/>
    <w:rsid w:val="00716F9C"/>
    <w:rsid w:val="00747516"/>
    <w:rsid w:val="007537F4"/>
    <w:rsid w:val="00755852"/>
    <w:rsid w:val="007E27E5"/>
    <w:rsid w:val="007F55BB"/>
    <w:rsid w:val="007F6EA4"/>
    <w:rsid w:val="008673D4"/>
    <w:rsid w:val="008873B3"/>
    <w:rsid w:val="009B6877"/>
    <w:rsid w:val="00A60C26"/>
    <w:rsid w:val="00AB2C05"/>
    <w:rsid w:val="00AE1BAF"/>
    <w:rsid w:val="00B04FD2"/>
    <w:rsid w:val="00B145B6"/>
    <w:rsid w:val="00B76A70"/>
    <w:rsid w:val="00C31F71"/>
    <w:rsid w:val="00C34873"/>
    <w:rsid w:val="00C52A64"/>
    <w:rsid w:val="00D034EE"/>
    <w:rsid w:val="00DD0CF5"/>
    <w:rsid w:val="00DF27F5"/>
    <w:rsid w:val="00E13356"/>
    <w:rsid w:val="00E16F7E"/>
    <w:rsid w:val="00F800AE"/>
    <w:rsid w:val="00F91E3C"/>
    <w:rsid w:val="00FA542D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2016-01-07T12:32:00Z</cp:lastPrinted>
  <dcterms:created xsi:type="dcterms:W3CDTF">2016-01-08T10:13:00Z</dcterms:created>
  <dcterms:modified xsi:type="dcterms:W3CDTF">2016-01-08T10:13:00Z</dcterms:modified>
</cp:coreProperties>
</file>