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392FBE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392FBE">
        <w:fldChar w:fldCharType="separate"/>
      </w:r>
      <w:r w:rsidR="00392FBE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392FBE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392FBE" w:rsidRPr="00F506F8">
        <w:rPr>
          <w:b/>
          <w:i/>
          <w:sz w:val="22"/>
          <w:szCs w:val="22"/>
        </w:rPr>
      </w:r>
      <w:r w:rsidR="00392FBE" w:rsidRPr="00F506F8">
        <w:rPr>
          <w:b/>
          <w:i/>
          <w:sz w:val="22"/>
          <w:szCs w:val="22"/>
        </w:rPr>
        <w:fldChar w:fldCharType="separate"/>
      </w:r>
      <w:r w:rsidR="00BF3691">
        <w:rPr>
          <w:b/>
          <w:i/>
          <w:sz w:val="22"/>
          <w:szCs w:val="22"/>
        </w:rPr>
        <w:t xml:space="preserve">Dalibor </w:t>
      </w:r>
      <w:proofErr w:type="spellStart"/>
      <w:r w:rsidR="00BF3691">
        <w:rPr>
          <w:b/>
          <w:i/>
          <w:sz w:val="22"/>
          <w:szCs w:val="22"/>
        </w:rPr>
        <w:t>Toncer</w:t>
      </w:r>
      <w:proofErr w:type="spellEnd"/>
      <w:r w:rsidR="00392FBE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392FBE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92FBE">
        <w:fldChar w:fldCharType="separate"/>
      </w:r>
      <w:r w:rsidR="00392FBE">
        <w:fldChar w:fldCharType="end"/>
      </w:r>
      <w:bookmarkEnd w:id="2"/>
      <w:r>
        <w:t xml:space="preserve"> BP:</w:t>
      </w:r>
      <w:bookmarkStart w:id="3" w:name="Text2"/>
      <w:r w:rsidR="00392FBE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392FBE" w:rsidRPr="00F506F8">
        <w:rPr>
          <w:b/>
          <w:i/>
          <w:sz w:val="22"/>
          <w:szCs w:val="22"/>
        </w:rPr>
      </w:r>
      <w:r w:rsidR="00392FBE" w:rsidRPr="00F506F8">
        <w:rPr>
          <w:b/>
          <w:i/>
          <w:sz w:val="22"/>
          <w:szCs w:val="22"/>
        </w:rPr>
        <w:fldChar w:fldCharType="separate"/>
      </w:r>
      <w:r w:rsidR="00C01B53">
        <w:rPr>
          <w:b/>
          <w:i/>
          <w:sz w:val="22"/>
          <w:szCs w:val="22"/>
        </w:rPr>
        <w:t>Ing. Karel Šteker, Ph.D.</w:t>
      </w:r>
      <w:r w:rsidR="00392FBE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392FBE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392FBE" w:rsidRPr="00F506F8">
        <w:rPr>
          <w:b/>
          <w:i/>
          <w:sz w:val="22"/>
          <w:szCs w:val="22"/>
        </w:rPr>
      </w:r>
      <w:r w:rsidR="00392FBE" w:rsidRPr="00F506F8">
        <w:rPr>
          <w:b/>
          <w:i/>
          <w:sz w:val="22"/>
          <w:szCs w:val="22"/>
        </w:rPr>
        <w:fldChar w:fldCharType="separate"/>
      </w:r>
      <w:r w:rsidR="00C01B53">
        <w:rPr>
          <w:b/>
          <w:i/>
          <w:sz w:val="22"/>
          <w:szCs w:val="22"/>
        </w:rPr>
        <w:t>2014/2015</w:t>
      </w:r>
      <w:r w:rsidR="00392FBE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392FBE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392FBE" w:rsidRPr="007358A5">
        <w:rPr>
          <w:b/>
          <w:i/>
          <w:sz w:val="22"/>
          <w:szCs w:val="22"/>
        </w:rPr>
      </w:r>
      <w:r w:rsidR="00392FBE" w:rsidRPr="007358A5">
        <w:rPr>
          <w:b/>
          <w:i/>
          <w:sz w:val="22"/>
          <w:szCs w:val="22"/>
        </w:rPr>
        <w:fldChar w:fldCharType="separate"/>
      </w:r>
      <w:r w:rsidR="00BF3691">
        <w:rPr>
          <w:b/>
          <w:i/>
          <w:sz w:val="22"/>
          <w:szCs w:val="22"/>
        </w:rPr>
        <w:t>Analýza rozdílného pojetí dlouhodobých hmotných aktiv mezi českými účetními předpisy a IFRS</w:t>
      </w:r>
      <w:r w:rsidR="00392FBE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392FBE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F693C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392FB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392FB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392FB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392FBE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392FB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392FB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392FB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392FB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392FBE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F693C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392FB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693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392FB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693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392FB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392FBE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F693C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392FB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693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392FB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392FB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693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392FB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392FB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392FBE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F693C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392FBE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392FBE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392FBE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693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392FBE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392FBE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F693C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392FBE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392FBE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392FBE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392FBE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693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392FBE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392FBE" w:rsidP="007A495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F65E9">
              <w:rPr>
                <w:b/>
                <w:snapToGrid w:val="0"/>
                <w:color w:val="000000"/>
              </w:rPr>
              <w:t>2</w:t>
            </w:r>
            <w:r w:rsidR="007A495D">
              <w:rPr>
                <w:b/>
                <w:snapToGrid w:val="0"/>
                <w:color w:val="000000"/>
              </w:rPr>
              <w:t>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082F85" w:rsidRDefault="00392FBE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82F85">
        <w:rPr>
          <w:i/>
          <w:noProof/>
        </w:rPr>
        <w:t>Uvedená BP splňuje základní kritéria kladená na tento typ práce. Student</w:t>
      </w:r>
      <w:r w:rsidR="00E40C5B">
        <w:rPr>
          <w:i/>
          <w:noProof/>
        </w:rPr>
        <w:t xml:space="preserve"> </w:t>
      </w:r>
      <w:r w:rsidR="007A495D">
        <w:rPr>
          <w:i/>
          <w:noProof/>
        </w:rPr>
        <w:t xml:space="preserve">vhodně </w:t>
      </w:r>
      <w:r w:rsidR="00E40C5B">
        <w:rPr>
          <w:i/>
          <w:noProof/>
        </w:rPr>
        <w:t xml:space="preserve">analyzoval </w:t>
      </w:r>
      <w:r w:rsidR="007A495D">
        <w:rPr>
          <w:i/>
          <w:noProof/>
        </w:rPr>
        <w:t>problematiku dlouhodobého majetku u vybraných společností z pohledu českých účetních předpisů a IFRS. Cel</w:t>
      </w:r>
      <w:r w:rsidR="00082F85">
        <w:rPr>
          <w:i/>
          <w:noProof/>
        </w:rPr>
        <w:t xml:space="preserve">kově práci hodnotím </w:t>
      </w:r>
      <w:r w:rsidR="000B236B">
        <w:rPr>
          <w:i/>
          <w:noProof/>
        </w:rPr>
        <w:t xml:space="preserve">na </w:t>
      </w:r>
      <w:r w:rsidR="007A495D">
        <w:rPr>
          <w:i/>
          <w:noProof/>
        </w:rPr>
        <w:t xml:space="preserve">velmi </w:t>
      </w:r>
      <w:r w:rsidR="000B236B">
        <w:rPr>
          <w:i/>
          <w:noProof/>
        </w:rPr>
        <w:t>dobré úrovni.</w:t>
      </w:r>
    </w:p>
    <w:p w:rsidR="00082F85" w:rsidRDefault="00082F85" w:rsidP="003E1491">
      <w:pPr>
        <w:rPr>
          <w:i/>
          <w:noProof/>
        </w:rPr>
      </w:pPr>
    </w:p>
    <w:p w:rsidR="00DC219A" w:rsidRPr="00AE58C9" w:rsidRDefault="000B236B" w:rsidP="003E1491">
      <w:pPr>
        <w:rPr>
          <w:i/>
        </w:rPr>
      </w:pPr>
      <w:r>
        <w:rPr>
          <w:i/>
        </w:rPr>
        <w:t>P</w:t>
      </w:r>
      <w:r w:rsidR="004F30E8">
        <w:rPr>
          <w:i/>
        </w:rPr>
        <w:t>roč si myslíte, že stále není možné v ČR vycházet z výsledku hospodaření podle IFRS pro stanovení základu daně z příjmů</w:t>
      </w:r>
      <w:r w:rsidR="0032311B">
        <w:rPr>
          <w:i/>
        </w:rPr>
        <w:t>?</w:t>
      </w:r>
      <w:r w:rsidR="00392FBE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392FBE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92FBE">
        <w:rPr>
          <w:i/>
        </w:rPr>
      </w:r>
      <w:r w:rsidR="00392FBE">
        <w:rPr>
          <w:i/>
        </w:rPr>
        <w:fldChar w:fldCharType="separate"/>
      </w:r>
      <w:r w:rsidR="00392FBE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392FBE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92FBE">
        <w:rPr>
          <w:i/>
        </w:rPr>
      </w:r>
      <w:r w:rsidR="00392FBE">
        <w:rPr>
          <w:i/>
        </w:rPr>
        <w:fldChar w:fldCharType="separate"/>
      </w:r>
      <w:r w:rsidR="00392FBE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392FBE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392FBE" w:rsidRPr="009C34E5">
        <w:rPr>
          <w:i/>
        </w:rPr>
      </w:r>
      <w:r w:rsidR="00392FBE" w:rsidRPr="009C34E5">
        <w:rPr>
          <w:i/>
        </w:rPr>
        <w:fldChar w:fldCharType="separate"/>
      </w:r>
      <w:r w:rsidR="00C01B53">
        <w:rPr>
          <w:i/>
          <w:noProof/>
        </w:rPr>
        <w:t>20. 5. 2015</w:t>
      </w:r>
      <w:r w:rsidR="00392FBE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392FBE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92FBE">
        <w:fldChar w:fldCharType="separate"/>
      </w:r>
      <w:r w:rsidR="00392FBE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46A4" w:rsidRDefault="00BB46A4">
      <w:r>
        <w:separator/>
      </w:r>
    </w:p>
  </w:endnote>
  <w:endnote w:type="continuationSeparator" w:id="0">
    <w:p w:rsidR="00BB46A4" w:rsidRDefault="00BB46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46A4" w:rsidRDefault="00BB46A4">
      <w:r>
        <w:separator/>
      </w:r>
    </w:p>
  </w:footnote>
  <w:footnote w:type="continuationSeparator" w:id="0">
    <w:p w:rsidR="00BB46A4" w:rsidRDefault="00BB46A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82F85"/>
    <w:rsid w:val="00095B54"/>
    <w:rsid w:val="000B236B"/>
    <w:rsid w:val="000B53DA"/>
    <w:rsid w:val="000C21A9"/>
    <w:rsid w:val="000E1EDC"/>
    <w:rsid w:val="000E4BED"/>
    <w:rsid w:val="00107EC6"/>
    <w:rsid w:val="00132C42"/>
    <w:rsid w:val="0016014F"/>
    <w:rsid w:val="00174479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006B1"/>
    <w:rsid w:val="00314823"/>
    <w:rsid w:val="0032311B"/>
    <w:rsid w:val="003526FB"/>
    <w:rsid w:val="003818AE"/>
    <w:rsid w:val="00392FBE"/>
    <w:rsid w:val="003C6485"/>
    <w:rsid w:val="003D36A5"/>
    <w:rsid w:val="003E1491"/>
    <w:rsid w:val="00412058"/>
    <w:rsid w:val="0042254A"/>
    <w:rsid w:val="00474757"/>
    <w:rsid w:val="004A7125"/>
    <w:rsid w:val="004F30E8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28DF"/>
    <w:rsid w:val="006671D8"/>
    <w:rsid w:val="006B0669"/>
    <w:rsid w:val="006F1B78"/>
    <w:rsid w:val="006F693C"/>
    <w:rsid w:val="00727728"/>
    <w:rsid w:val="007358A5"/>
    <w:rsid w:val="00743C53"/>
    <w:rsid w:val="00747CA6"/>
    <w:rsid w:val="00750650"/>
    <w:rsid w:val="00753E02"/>
    <w:rsid w:val="00762294"/>
    <w:rsid w:val="0076724C"/>
    <w:rsid w:val="00770E7B"/>
    <w:rsid w:val="007A495D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A5B4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AF69AE"/>
    <w:rsid w:val="00B23519"/>
    <w:rsid w:val="00B3178F"/>
    <w:rsid w:val="00B37F10"/>
    <w:rsid w:val="00B6346A"/>
    <w:rsid w:val="00BB46A4"/>
    <w:rsid w:val="00BF307F"/>
    <w:rsid w:val="00BF3691"/>
    <w:rsid w:val="00BF6B5D"/>
    <w:rsid w:val="00C01B53"/>
    <w:rsid w:val="00C2327A"/>
    <w:rsid w:val="00C30044"/>
    <w:rsid w:val="00C447A8"/>
    <w:rsid w:val="00C72298"/>
    <w:rsid w:val="00C9306F"/>
    <w:rsid w:val="00CB4E27"/>
    <w:rsid w:val="00CD0D40"/>
    <w:rsid w:val="00CD1219"/>
    <w:rsid w:val="00CE132F"/>
    <w:rsid w:val="00D71CB4"/>
    <w:rsid w:val="00DC219A"/>
    <w:rsid w:val="00DF1948"/>
    <w:rsid w:val="00E1292E"/>
    <w:rsid w:val="00E366A1"/>
    <w:rsid w:val="00E40C5B"/>
    <w:rsid w:val="00E70D63"/>
    <w:rsid w:val="00E725B3"/>
    <w:rsid w:val="00EF65E9"/>
    <w:rsid w:val="00F30FB7"/>
    <w:rsid w:val="00F31975"/>
    <w:rsid w:val="00F506F8"/>
    <w:rsid w:val="00F56AFE"/>
    <w:rsid w:val="00F85FF5"/>
    <w:rsid w:val="00F8725E"/>
    <w:rsid w:val="00F93E10"/>
    <w:rsid w:val="00FB14A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552BFA8-2249-493A-9296-DB3E3CE53A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506</Words>
  <Characters>2987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Ing. Karel Šteker</cp:lastModifiedBy>
  <cp:revision>4</cp:revision>
  <cp:lastPrinted>2014-07-24T08:52:00Z</cp:lastPrinted>
  <dcterms:created xsi:type="dcterms:W3CDTF">2015-05-20T08:25:00Z</dcterms:created>
  <dcterms:modified xsi:type="dcterms:W3CDTF">2015-05-20T08:37:00Z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1935958003</vt:i4>
  </property>
  <property fmtid="{D5CDD505-2E9C-101B-9397-08002B2CF9AE}" pid="3" name="_NewReviewCycle">
    <vt:lpwstr/>
  </property>
  <property fmtid="{D5CDD505-2E9C-101B-9397-08002B2CF9AE}" pid="4" name="_EmailSubject">
    <vt:lpwstr>BP_4. várka</vt:lpwstr>
  </property>
  <property fmtid="{D5CDD505-2E9C-101B-9397-08002B2CF9AE}" pid="5" name="_AuthorEmail">
    <vt:lpwstr>steker@centroprojekt.cz</vt:lpwstr>
  </property>
  <property fmtid="{D5CDD505-2E9C-101B-9397-08002B2CF9AE}" pid="6" name="_AuthorEmailDisplayName">
    <vt:lpwstr>Ing. Karel Šteker, Ph.D.</vt:lpwstr>
  </property>
</Properties>
</file>