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53DC7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63FB3">
        <w:rPr>
          <w:b/>
          <w:i/>
          <w:sz w:val="22"/>
          <w:szCs w:val="22"/>
        </w:rPr>
        <w:t>Kateřina Radvanská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53DC7">
        <w:fldChar w:fldCharType="separate"/>
      </w:r>
      <w:r w:rsidR="00F83EF0">
        <w:fldChar w:fldCharType="end"/>
      </w:r>
      <w:bookmarkEnd w:id="2"/>
      <w:r>
        <w:t xml:space="preserve"> BP:</w:t>
      </w:r>
      <w:bookmarkStart w:id="3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63FB3">
        <w:rPr>
          <w:b/>
          <w:i/>
          <w:sz w:val="22"/>
          <w:szCs w:val="22"/>
        </w:rPr>
        <w:t>doc.ing.Petr Briš,CSc.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9366D">
        <w:rPr>
          <w:b/>
          <w:i/>
          <w:sz w:val="22"/>
          <w:szCs w:val="22"/>
        </w:rPr>
        <w:t>2014/15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563FB3">
        <w:rPr>
          <w:b/>
          <w:i/>
          <w:sz w:val="22"/>
          <w:szCs w:val="22"/>
        </w:rPr>
        <w:t>Analýza kvality poskytovaných služebna lince technické podpory ve společnosti KASTNER software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b/>
                <w:snapToGrid w:val="0"/>
                <w:color w:val="000000"/>
              </w:rPr>
            </w:r>
            <w:r w:rsidR="00E53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b/>
                <w:snapToGrid w:val="0"/>
                <w:color w:val="000000"/>
              </w:rPr>
            </w:r>
            <w:r w:rsidR="00E53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b/>
                <w:snapToGrid w:val="0"/>
                <w:color w:val="000000"/>
              </w:rPr>
            </w:r>
            <w:r w:rsidR="00E53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b/>
                <w:snapToGrid w:val="0"/>
                <w:color w:val="000000"/>
              </w:rPr>
            </w:r>
            <w:r w:rsidR="00E53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b/>
                <w:snapToGrid w:val="0"/>
                <w:color w:val="000000"/>
              </w:rPr>
            </w:r>
            <w:r w:rsidR="00E53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b/>
                <w:snapToGrid w:val="0"/>
                <w:color w:val="000000"/>
              </w:rPr>
            </w:r>
            <w:r w:rsidR="00E53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DC7">
              <w:rPr>
                <w:snapToGrid w:val="0"/>
                <w:color w:val="000000"/>
              </w:rPr>
            </w:r>
            <w:r w:rsidR="00E53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37159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71593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82205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33CD3">
        <w:rPr>
          <w:i/>
        </w:rPr>
        <w:t>Autorka  BP prokázala velmi dobrou orientaci ve zvolené problematice,</w:t>
      </w:r>
      <w:r w:rsidR="00782205">
        <w:rPr>
          <w:i/>
        </w:rPr>
        <w:t>a</w:t>
      </w:r>
      <w:r w:rsidR="00733CD3">
        <w:rPr>
          <w:i/>
        </w:rPr>
        <w:t>na</w:t>
      </w:r>
      <w:r w:rsidR="00782205">
        <w:rPr>
          <w:i/>
        </w:rPr>
        <w:t xml:space="preserve">lytická část </w:t>
      </w:r>
      <w:r w:rsidR="00733CD3">
        <w:rPr>
          <w:i/>
        </w:rPr>
        <w:t xml:space="preserve"> je </w:t>
      </w:r>
      <w:r w:rsidR="00782205">
        <w:rPr>
          <w:i/>
        </w:rPr>
        <w:t>velmi dobrá</w:t>
      </w:r>
      <w:r w:rsidR="00733CD3">
        <w:rPr>
          <w:i/>
        </w:rPr>
        <w:t xml:space="preserve"> , v</w:t>
      </w:r>
      <w:r w:rsidR="00782205">
        <w:rPr>
          <w:i/>
        </w:rPr>
        <w:t> kapitole 9 postrádám konkrétnější návrhy na řešení zjištěných nedostatků a jejich ekonomické zhodnocení,</w:t>
      </w:r>
      <w:r w:rsidR="00733CD3">
        <w:rPr>
          <w:i/>
        </w:rPr>
        <w:t xml:space="preserve"> </w:t>
      </w:r>
      <w:r w:rsidR="00733CD3">
        <w:rPr>
          <w:i/>
          <w:noProof/>
        </w:rPr>
        <w:t>příloha PII je málo čitelná</w:t>
      </w:r>
      <w:r w:rsidR="00782205">
        <w:rPr>
          <w:i/>
          <w:noProof/>
        </w:rPr>
        <w:t>.</w:t>
      </w:r>
    </w:p>
    <w:p w:rsidR="00782205" w:rsidRDefault="00782205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782205" w:rsidRDefault="00782205" w:rsidP="003E1491">
      <w:pPr>
        <w:rPr>
          <w:i/>
          <w:noProof/>
        </w:rPr>
      </w:pPr>
      <w:r>
        <w:rPr>
          <w:i/>
          <w:noProof/>
        </w:rPr>
        <w:t>V</w:t>
      </w:r>
      <w:r w:rsidR="00A20927">
        <w:rPr>
          <w:i/>
          <w:noProof/>
        </w:rPr>
        <w:t xml:space="preserve"> bakalářské </w:t>
      </w:r>
      <w:r>
        <w:rPr>
          <w:i/>
          <w:noProof/>
        </w:rPr>
        <w:t>práci se</w:t>
      </w:r>
      <w:r w:rsidR="00A20927">
        <w:rPr>
          <w:i/>
          <w:noProof/>
        </w:rPr>
        <w:t xml:space="preserve"> 3.</w:t>
      </w:r>
      <w:r>
        <w:rPr>
          <w:i/>
          <w:noProof/>
        </w:rPr>
        <w:t xml:space="preserve"> kapitola zabývá řízením kvality služeb.</w:t>
      </w:r>
      <w:r w:rsidR="00A20927">
        <w:rPr>
          <w:i/>
          <w:noProof/>
        </w:rPr>
        <w:t xml:space="preserve">V praktické části však o řízení kvality není zmínka.Jak se ve </w:t>
      </w:r>
      <w:r w:rsidR="00A20927" w:rsidRPr="00A20927">
        <w:rPr>
          <w:i/>
          <w:noProof/>
        </w:rPr>
        <w:t>společnosti KASTNER</w:t>
      </w:r>
      <w:r w:rsidR="00A20927">
        <w:rPr>
          <w:i/>
          <w:noProof/>
        </w:rPr>
        <w:t>(poskytovatel služeb) řídí kvalita?Jak bude firma reagovat na Váš audit kvality?Jak bude tedy řízená kvalita?</w:t>
      </w:r>
    </w:p>
    <w:p w:rsidR="00DC219A" w:rsidRPr="00AE58C9" w:rsidRDefault="00F83EF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53DC7">
        <w:rPr>
          <w:i/>
        </w:rPr>
      </w:r>
      <w:r w:rsidR="00E53DC7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53DC7">
        <w:rPr>
          <w:i/>
        </w:rPr>
      </w:r>
      <w:r w:rsidR="00E53DC7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733CD3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3DC7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DC7" w:rsidRDefault="00E53DC7">
      <w:r>
        <w:separator/>
      </w:r>
    </w:p>
  </w:endnote>
  <w:endnote w:type="continuationSeparator" w:id="0">
    <w:p w:rsidR="00E53DC7" w:rsidRDefault="00E53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DC7" w:rsidRDefault="00E53DC7">
      <w:r>
        <w:separator/>
      </w:r>
    </w:p>
  </w:footnote>
  <w:footnote w:type="continuationSeparator" w:id="0">
    <w:p w:rsidR="00E53DC7" w:rsidRDefault="00E53DC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39C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71593"/>
    <w:rsid w:val="003818AE"/>
    <w:rsid w:val="003C6485"/>
    <w:rsid w:val="003D36A5"/>
    <w:rsid w:val="003E1491"/>
    <w:rsid w:val="00412058"/>
    <w:rsid w:val="0042254A"/>
    <w:rsid w:val="00474757"/>
    <w:rsid w:val="004F54EE"/>
    <w:rsid w:val="00505F04"/>
    <w:rsid w:val="005358E6"/>
    <w:rsid w:val="00563FB3"/>
    <w:rsid w:val="00566326"/>
    <w:rsid w:val="00580F5F"/>
    <w:rsid w:val="005910F7"/>
    <w:rsid w:val="00591991"/>
    <w:rsid w:val="00592265"/>
    <w:rsid w:val="0059366D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3CD3"/>
    <w:rsid w:val="007358A5"/>
    <w:rsid w:val="00743C53"/>
    <w:rsid w:val="00747CA6"/>
    <w:rsid w:val="00750650"/>
    <w:rsid w:val="00762294"/>
    <w:rsid w:val="0076724C"/>
    <w:rsid w:val="00782205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20927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53DC7"/>
    <w:rsid w:val="00E70D63"/>
    <w:rsid w:val="00E725B3"/>
    <w:rsid w:val="00F30FB7"/>
    <w:rsid w:val="00F31975"/>
    <w:rsid w:val="00F506F8"/>
    <w:rsid w:val="00F52109"/>
    <w:rsid w:val="00F56AFE"/>
    <w:rsid w:val="00F83EF0"/>
    <w:rsid w:val="00F85FF5"/>
    <w:rsid w:val="00F8725E"/>
    <w:rsid w:val="00F93E10"/>
    <w:rsid w:val="00FB1E25"/>
    <w:rsid w:val="00FC0F45"/>
    <w:rsid w:val="00FD5918"/>
    <w:rsid w:val="00FF3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80C8F8E-1454-4CA4-88F8-401EEC38D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3EDBEF9-3E5E-4959-AB18-31A5E5B91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2015-05-22T08:27:00Z</dcterms:created>
  <dcterms:modified xsi:type="dcterms:W3CDTF">2015-05-22T08:27:00Z</dcterms:modified>
</cp:coreProperties>
</file>