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F62D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307CDA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7CDA" w:rsidRPr="00307CDA">
        <w:rPr>
          <w:b/>
          <w:i/>
          <w:sz w:val="22"/>
          <w:szCs w:val="22"/>
        </w:rPr>
        <w:t>Alžběta Grmolcov</w:t>
      </w:r>
      <w:r w:rsidR="00307CDA">
        <w:rPr>
          <w:b/>
          <w:i/>
          <w:sz w:val="22"/>
          <w:szCs w:val="22"/>
        </w:rPr>
        <w:t>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F62D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7CDA" w:rsidRPr="00307CDA">
        <w:rPr>
          <w:b/>
          <w:i/>
          <w:sz w:val="22"/>
          <w:szCs w:val="22"/>
        </w:rPr>
        <w:t>Ing. Jiří Bejtkovský, Ph.D</w:t>
      </w:r>
      <w:r w:rsidR="00307CDA">
        <w:rPr>
          <w:b/>
          <w:i/>
          <w:sz w:val="22"/>
          <w:szCs w:val="22"/>
        </w:rPr>
        <w:t>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7CDA" w:rsidRPr="00307CDA">
        <w:rPr>
          <w:b/>
          <w:i/>
          <w:sz w:val="22"/>
          <w:szCs w:val="22"/>
        </w:rPr>
        <w:t>2014/201</w:t>
      </w:r>
      <w:r w:rsidR="00307CDA">
        <w:rPr>
          <w:b/>
          <w:i/>
          <w:sz w:val="22"/>
          <w:szCs w:val="22"/>
        </w:rPr>
        <w:t>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07CDA" w:rsidRPr="00307CDA">
        <w:rPr>
          <w:b/>
          <w:i/>
          <w:sz w:val="22"/>
          <w:szCs w:val="22"/>
        </w:rPr>
        <w:t>Využití marketingového mixu pro zlepšení konkurenceschopnosti minipivovaru X</w:t>
      </w:r>
      <w:r w:rsidR="00307CDA">
        <w:rPr>
          <w:b/>
          <w:i/>
          <w:sz w:val="22"/>
          <w:szCs w:val="22"/>
        </w:rPr>
        <w:t>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5587">
              <w:rPr>
                <w:b/>
                <w:snapToGrid w:val="0"/>
                <w:color w:val="000000"/>
              </w:rPr>
            </w:r>
            <w:r w:rsidR="00FF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5587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5587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5587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b/>
                <w:snapToGrid w:val="0"/>
                <w:color w:val="000000"/>
              </w:rPr>
            </w:r>
            <w:r w:rsidR="00FF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5587">
              <w:rPr>
                <w:b/>
                <w:snapToGrid w:val="0"/>
                <w:color w:val="000000"/>
              </w:rPr>
            </w:r>
            <w:r w:rsidR="00FF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5587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5587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5587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b/>
                <w:snapToGrid w:val="0"/>
                <w:color w:val="000000"/>
              </w:rPr>
            </w:r>
            <w:r w:rsidR="00FF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5790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5790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5790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5790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85790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b/>
                <w:snapToGrid w:val="0"/>
                <w:color w:val="000000"/>
              </w:rPr>
            </w:r>
            <w:r w:rsidR="00FF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b/>
                <w:snapToGrid w:val="0"/>
                <w:color w:val="000000"/>
              </w:rPr>
            </w:r>
            <w:r w:rsidR="00FF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2D2">
              <w:rPr>
                <w:snapToGrid w:val="0"/>
                <w:color w:val="000000"/>
              </w:rPr>
            </w:r>
            <w:r w:rsidR="00FF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F62D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F62D2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FF62D2" w:rsidRPr="00FF62D2" w:rsidRDefault="005C5600" w:rsidP="00FF62D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bookmarkStart w:id="8" w:name="_GoBack"/>
      <w:bookmarkEnd w:id="8"/>
      <w:r w:rsidR="00FF62D2" w:rsidRPr="00FF62D2">
        <w:rPr>
          <w:i/>
          <w:noProof/>
        </w:rPr>
        <w:t>Bakalářská práce je orientována na využití marketingového mixu pro zlepšení konkurenceschopnosti minipivovaru XY. Teoretická část BP svým obsahem v podstatě pokrývá základní souvislosti zkoumaného výzkumného problému. V rámci zpracování praktické části BP – analýzy – je prezentována SWOT analýza. Nicméně některé příležitosti (výstavba vlastního minipivovaru s restauračním zařízením, rozhodnutí o expanzi na Slovensko, výroba nealkoholického piva) nelze definovat jako příležitosti. Dále byly provedeny analýza IFE a analýza EFE. Z těchto analýz ale v BP dále postrádám konstrukci a prezentaci závěrečné analýzy (matice) IE. Kapitola riziková a nákladová analýza mohla být zpracována svědomitěji a přehledněji, čímž by kvalita předložené BP byla mnohem vyšší. Formálně lze BP vytknout chybné označení popisků obrázků, tabulek či grafů.</w:t>
      </w:r>
    </w:p>
    <w:p w:rsidR="00FF62D2" w:rsidRPr="00FF62D2" w:rsidRDefault="00FF62D2" w:rsidP="00FF62D2">
      <w:pPr>
        <w:rPr>
          <w:i/>
          <w:noProof/>
        </w:rPr>
      </w:pPr>
    </w:p>
    <w:p w:rsidR="00FF62D2" w:rsidRPr="00FF62D2" w:rsidRDefault="00FF62D2" w:rsidP="00FF62D2">
      <w:pPr>
        <w:rPr>
          <w:i/>
          <w:noProof/>
        </w:rPr>
      </w:pPr>
      <w:r w:rsidRPr="00FF62D2">
        <w:rPr>
          <w:i/>
          <w:noProof/>
        </w:rPr>
        <w:t>Otázky k obhajobě:</w:t>
      </w:r>
    </w:p>
    <w:p w:rsidR="00FF62D2" w:rsidRPr="00FF62D2" w:rsidRDefault="00FF62D2" w:rsidP="00FF62D2">
      <w:pPr>
        <w:rPr>
          <w:i/>
          <w:noProof/>
        </w:rPr>
      </w:pPr>
      <w:r w:rsidRPr="00FF62D2">
        <w:rPr>
          <w:i/>
          <w:noProof/>
        </w:rPr>
        <w:t xml:space="preserve">1. Na základě jakých skutečností (analýz či výzkumů) byla sestavena BCG matice vybraných produktů výrobního portfolia minipivovaru XY? </w:t>
      </w:r>
    </w:p>
    <w:p w:rsidR="00DC219A" w:rsidRPr="00AE58C9" w:rsidRDefault="00FF62D2" w:rsidP="00FF62D2">
      <w:pPr>
        <w:rPr>
          <w:i/>
        </w:rPr>
      </w:pPr>
      <w:r w:rsidRPr="00FF62D2">
        <w:rPr>
          <w:i/>
          <w:noProof/>
        </w:rPr>
        <w:t>2. Měla již studentka možnost projednat svá doporučení s majitelem minipivovaru XY, jaké byly případné reakce?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F62D2">
        <w:rPr>
          <w:i/>
        </w:rPr>
      </w:r>
      <w:r w:rsidR="00FF62D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07CDA">
        <w:rPr>
          <w:i/>
        </w:rPr>
      </w:r>
      <w:r w:rsidR="00FF62D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307CDA" w:rsidRPr="00307CDA">
        <w:rPr>
          <w:i/>
          <w:noProof/>
        </w:rPr>
        <w:t>22. května 201</w:t>
      </w:r>
      <w:r w:rsidR="00307CDA">
        <w:rPr>
          <w:i/>
          <w:noProof/>
        </w:rPr>
        <w:t>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F62D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3AB" w:rsidRDefault="00C143AB">
      <w:r>
        <w:separator/>
      </w:r>
    </w:p>
  </w:endnote>
  <w:endnote w:type="continuationSeparator" w:id="0">
    <w:p w:rsidR="00C143AB" w:rsidRDefault="00C14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3AB" w:rsidRDefault="00C143AB">
      <w:r>
        <w:separator/>
      </w:r>
    </w:p>
  </w:footnote>
  <w:footnote w:type="continuationSeparator" w:id="0">
    <w:p w:rsidR="00C143AB" w:rsidRDefault="00C143A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7CDA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5587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8579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F6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503B82F-5FBC-4A4E-BF2C-49A7EDE5A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613</Words>
  <Characters>3619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user</cp:lastModifiedBy>
  <cp:revision>5</cp:revision>
  <cp:lastPrinted>2014-07-24T08:52:00Z</cp:lastPrinted>
  <dcterms:created xsi:type="dcterms:W3CDTF">2015-05-18T11:59:00Z</dcterms:created>
  <dcterms:modified xsi:type="dcterms:W3CDTF">2015-05-23T09:33:00Z</dcterms:modified>
</cp:coreProperties>
</file>