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BD3E14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43D47">
        <w:fldChar w:fldCharType="separate"/>
      </w:r>
      <w:r w:rsidR="00BD3E14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BD3E14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BD3E14" w:rsidRPr="00F506F8">
        <w:rPr>
          <w:b/>
          <w:i/>
          <w:sz w:val="22"/>
          <w:szCs w:val="22"/>
        </w:rPr>
      </w:r>
      <w:r w:rsidR="00BD3E14" w:rsidRPr="00F506F8">
        <w:rPr>
          <w:b/>
          <w:i/>
          <w:sz w:val="22"/>
          <w:szCs w:val="22"/>
        </w:rPr>
        <w:fldChar w:fldCharType="separate"/>
      </w:r>
      <w:r w:rsidR="00552A44">
        <w:rPr>
          <w:b/>
          <w:i/>
          <w:sz w:val="22"/>
          <w:szCs w:val="22"/>
        </w:rPr>
        <w:t>B. Marek Kocián</w:t>
      </w:r>
      <w:r w:rsidR="00BD3E14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bookmarkStart w:id="3" w:name="_GoBack"/>
      <w:r w:rsidR="00BD3E14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C43D47">
        <w:fldChar w:fldCharType="separate"/>
      </w:r>
      <w:r w:rsidR="00BD3E14">
        <w:fldChar w:fldCharType="end"/>
      </w:r>
      <w:bookmarkEnd w:id="2"/>
      <w:bookmarkEnd w:id="3"/>
      <w:r>
        <w:t xml:space="preserve"> DP:</w:t>
      </w:r>
      <w:bookmarkStart w:id="4" w:name="Text2"/>
      <w:r w:rsidR="00BD3E14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BD3E14" w:rsidRPr="00F506F8">
        <w:rPr>
          <w:b/>
          <w:i/>
          <w:sz w:val="22"/>
          <w:szCs w:val="22"/>
        </w:rPr>
      </w:r>
      <w:r w:rsidR="00BD3E14" w:rsidRPr="00F506F8">
        <w:rPr>
          <w:b/>
          <w:i/>
          <w:sz w:val="22"/>
          <w:szCs w:val="22"/>
        </w:rPr>
        <w:fldChar w:fldCharType="separate"/>
      </w:r>
      <w:r w:rsidR="00552A44">
        <w:rPr>
          <w:b/>
          <w:i/>
          <w:sz w:val="22"/>
          <w:szCs w:val="22"/>
        </w:rPr>
        <w:t>Ing. Blanka kameníková, Ph.D:</w:t>
      </w:r>
      <w:r w:rsidR="00BD3E14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BD3E14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BD3E14" w:rsidRPr="00F506F8">
        <w:rPr>
          <w:b/>
          <w:i/>
          <w:sz w:val="22"/>
          <w:szCs w:val="22"/>
        </w:rPr>
      </w:r>
      <w:r w:rsidR="00BD3E14" w:rsidRPr="00F506F8">
        <w:rPr>
          <w:b/>
          <w:i/>
          <w:sz w:val="22"/>
          <w:szCs w:val="22"/>
        </w:rPr>
        <w:fldChar w:fldCharType="separate"/>
      </w:r>
      <w:r w:rsidR="00552A44">
        <w:rPr>
          <w:b/>
          <w:i/>
          <w:sz w:val="22"/>
          <w:szCs w:val="22"/>
        </w:rPr>
        <w:t>2014/2015</w:t>
      </w:r>
      <w:r w:rsidR="00BD3E14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BD3E14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BD3E14" w:rsidRPr="007358A5">
        <w:rPr>
          <w:b/>
          <w:i/>
          <w:sz w:val="22"/>
          <w:szCs w:val="22"/>
        </w:rPr>
      </w:r>
      <w:r w:rsidR="00BD3E14" w:rsidRPr="007358A5">
        <w:rPr>
          <w:b/>
          <w:i/>
          <w:sz w:val="22"/>
          <w:szCs w:val="22"/>
        </w:rPr>
        <w:fldChar w:fldCharType="separate"/>
      </w:r>
      <w:r w:rsidR="00552A44">
        <w:rPr>
          <w:b/>
          <w:i/>
          <w:sz w:val="22"/>
          <w:szCs w:val="22"/>
        </w:rPr>
        <w:t>Projekt investování maejtku prostřednictvím akciových trhů</w:t>
      </w:r>
      <w:r w:rsidR="00BD3E14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BD3E14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43D47">
              <w:rPr>
                <w:b/>
                <w:snapToGrid w:val="0"/>
                <w:color w:val="000000"/>
              </w:rPr>
            </w:r>
            <w:r w:rsidR="00C43D4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BD3E14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3D47">
              <w:rPr>
                <w:snapToGrid w:val="0"/>
                <w:color w:val="000000"/>
              </w:rPr>
            </w:r>
            <w:r w:rsidR="00C43D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BD3E14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3D47">
              <w:rPr>
                <w:snapToGrid w:val="0"/>
                <w:color w:val="000000"/>
              </w:rPr>
            </w:r>
            <w:r w:rsidR="00C43D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BD3E14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3D47">
              <w:rPr>
                <w:snapToGrid w:val="0"/>
                <w:color w:val="000000"/>
              </w:rPr>
            </w:r>
            <w:r w:rsidR="00C43D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BD3E14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43D47">
              <w:rPr>
                <w:b/>
                <w:snapToGrid w:val="0"/>
                <w:color w:val="000000"/>
              </w:rPr>
            </w:r>
            <w:r w:rsidR="00C43D4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BD3E14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3D47">
              <w:rPr>
                <w:snapToGrid w:val="0"/>
                <w:color w:val="000000"/>
              </w:rPr>
            </w:r>
            <w:r w:rsidR="00C43D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BD3E14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3D47">
              <w:rPr>
                <w:snapToGrid w:val="0"/>
                <w:color w:val="000000"/>
              </w:rPr>
            </w:r>
            <w:r w:rsidR="00C43D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BD3E14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3D47">
              <w:rPr>
                <w:snapToGrid w:val="0"/>
                <w:color w:val="000000"/>
              </w:rPr>
            </w:r>
            <w:r w:rsidR="00C43D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BD3E14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3D47">
              <w:rPr>
                <w:snapToGrid w:val="0"/>
                <w:color w:val="000000"/>
              </w:rPr>
            </w:r>
            <w:r w:rsidR="00C43D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BD3E14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43D47">
              <w:rPr>
                <w:b/>
                <w:snapToGrid w:val="0"/>
                <w:color w:val="000000"/>
              </w:rPr>
            </w:r>
            <w:r w:rsidR="00C43D4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BD3E1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3D47">
              <w:rPr>
                <w:snapToGrid w:val="0"/>
                <w:color w:val="000000"/>
              </w:rPr>
            </w:r>
            <w:r w:rsidR="00C43D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BD3E1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3D47">
              <w:rPr>
                <w:snapToGrid w:val="0"/>
                <w:color w:val="000000"/>
              </w:rPr>
            </w:r>
            <w:r w:rsidR="00C43D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BD3E1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3D47">
              <w:rPr>
                <w:snapToGrid w:val="0"/>
                <w:color w:val="000000"/>
              </w:rPr>
            </w:r>
            <w:r w:rsidR="00C43D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BD3E14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43D47">
              <w:rPr>
                <w:b/>
                <w:snapToGrid w:val="0"/>
                <w:color w:val="000000"/>
              </w:rPr>
            </w:r>
            <w:r w:rsidR="00C43D4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BD3E14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3D47">
              <w:rPr>
                <w:snapToGrid w:val="0"/>
                <w:color w:val="000000"/>
              </w:rPr>
            </w:r>
            <w:r w:rsidR="00C43D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BD3E14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3D47">
              <w:rPr>
                <w:snapToGrid w:val="0"/>
                <w:color w:val="000000"/>
              </w:rPr>
            </w:r>
            <w:r w:rsidR="00C43D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BD3E14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3D47">
              <w:rPr>
                <w:snapToGrid w:val="0"/>
                <w:color w:val="000000"/>
              </w:rPr>
            </w:r>
            <w:r w:rsidR="00C43D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BD3E14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3D47">
              <w:rPr>
                <w:snapToGrid w:val="0"/>
                <w:color w:val="000000"/>
              </w:rPr>
            </w:r>
            <w:r w:rsidR="00C43D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BD3E14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3D47">
              <w:rPr>
                <w:snapToGrid w:val="0"/>
                <w:color w:val="000000"/>
              </w:rPr>
            </w:r>
            <w:r w:rsidR="00C43D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BD3E14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43D47">
              <w:rPr>
                <w:b/>
                <w:snapToGrid w:val="0"/>
                <w:color w:val="000000"/>
              </w:rPr>
            </w:r>
            <w:r w:rsidR="00C43D4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BD3E1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3D47">
              <w:rPr>
                <w:snapToGrid w:val="0"/>
                <w:color w:val="000000"/>
              </w:rPr>
            </w:r>
            <w:r w:rsidR="00C43D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BD3E1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3D47">
              <w:rPr>
                <w:snapToGrid w:val="0"/>
                <w:color w:val="000000"/>
              </w:rPr>
            </w:r>
            <w:r w:rsidR="00C43D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BD3E1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3D47">
              <w:rPr>
                <w:snapToGrid w:val="0"/>
                <w:color w:val="000000"/>
              </w:rPr>
            </w:r>
            <w:r w:rsidR="00C43D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BD3E1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3D47">
              <w:rPr>
                <w:snapToGrid w:val="0"/>
                <w:color w:val="000000"/>
              </w:rPr>
            </w:r>
            <w:r w:rsidR="00C43D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BD3E1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3D47">
              <w:rPr>
                <w:snapToGrid w:val="0"/>
                <w:color w:val="000000"/>
              </w:rPr>
            </w:r>
            <w:r w:rsidR="00C43D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BD3E1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3D47">
              <w:rPr>
                <w:snapToGrid w:val="0"/>
                <w:color w:val="000000"/>
              </w:rPr>
            </w:r>
            <w:r w:rsidR="00C43D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BD3E14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43D47">
              <w:rPr>
                <w:b/>
                <w:snapToGrid w:val="0"/>
                <w:color w:val="000000"/>
              </w:rPr>
            </w:r>
            <w:r w:rsidR="00C43D4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BD3E1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3D47">
              <w:rPr>
                <w:snapToGrid w:val="0"/>
                <w:color w:val="000000"/>
              </w:rPr>
            </w:r>
            <w:r w:rsidR="00C43D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BD3E1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3D47">
              <w:rPr>
                <w:snapToGrid w:val="0"/>
                <w:color w:val="000000"/>
              </w:rPr>
            </w:r>
            <w:r w:rsidR="00C43D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BD3E1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3D47">
              <w:rPr>
                <w:snapToGrid w:val="0"/>
                <w:color w:val="000000"/>
              </w:rPr>
            </w:r>
            <w:r w:rsidR="00C43D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BD3E14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3D47">
              <w:rPr>
                <w:snapToGrid w:val="0"/>
                <w:color w:val="000000"/>
              </w:rPr>
            </w:r>
            <w:r w:rsidR="00C43D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BD3E14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43D47">
              <w:rPr>
                <w:snapToGrid w:val="0"/>
                <w:color w:val="000000"/>
              </w:rPr>
            </w:r>
            <w:r w:rsidR="00C43D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BD3E14" w:rsidP="00552A44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552A44">
              <w:rPr>
                <w:b/>
                <w:noProof/>
                <w:snapToGrid w:val="0"/>
                <w:color w:val="000000"/>
              </w:rPr>
              <w:t>25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552A44" w:rsidRPr="00552A44" w:rsidRDefault="00BD3E14" w:rsidP="00552A44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552A44" w:rsidRPr="00552A44">
        <w:rPr>
          <w:i/>
          <w:noProof/>
        </w:rPr>
        <w:t>Cíl DP zhodnocení finančních prostředků samostatného investora cestou investování na akciovém trhu je autorem v úvodu práce jasně definován. Teoretická část práce vychází z aktuální literatury a je zpracována v dostatečném rozsahu pro zavedení pojmů a teoretických východisek práce. Volba literárních zdrojů i citace jsou v potřebné kvalitě i rozsahu. Analytická část práce je zpracována pečlivě a korektně. Obchodní strategii zvolil student správně, což se kladně odrazilo i na výkonnosti jím sestaveného portfolia. Prezentované závěry práce jsou logické a srozumitelně formulované. Celková grafická úroveň diplomové práce je na dobré kvalitativní úrovni.  Práce splňuje vytčený cíl.     </w:t>
      </w:r>
    </w:p>
    <w:p w:rsidR="00552A44" w:rsidRPr="00552A44" w:rsidRDefault="00552A44" w:rsidP="00552A44">
      <w:pPr>
        <w:rPr>
          <w:i/>
          <w:noProof/>
        </w:rPr>
      </w:pPr>
    </w:p>
    <w:p w:rsidR="00552A44" w:rsidRPr="00552A44" w:rsidRDefault="00552A44" w:rsidP="00552A44">
      <w:pPr>
        <w:rPr>
          <w:i/>
          <w:noProof/>
        </w:rPr>
      </w:pPr>
      <w:r w:rsidRPr="00552A44">
        <w:rPr>
          <w:i/>
          <w:noProof/>
        </w:rPr>
        <w:t>Jak jste ve svém akciovém portfoliu ošetřil měnové riziko?</w:t>
      </w:r>
    </w:p>
    <w:p w:rsidR="00845B98" w:rsidRPr="00AE58C9" w:rsidRDefault="00552A44" w:rsidP="00552A44">
      <w:pPr>
        <w:rPr>
          <w:i/>
        </w:rPr>
      </w:pPr>
      <w:r w:rsidRPr="00552A44">
        <w:rPr>
          <w:i/>
          <w:noProof/>
        </w:rPr>
        <w:t>V práci na straně 70 uvádíte pouze poplatky u vámi vybraného brokera. Srovnejte tyto poplatky s ostatními brokery působícími na českém akciovém trhu.</w:t>
      </w:r>
      <w:r w:rsidR="00BD3E14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BD3E14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C43D47">
        <w:rPr>
          <w:i/>
        </w:rPr>
      </w:r>
      <w:r w:rsidR="00C43D47">
        <w:rPr>
          <w:i/>
        </w:rPr>
        <w:fldChar w:fldCharType="separate"/>
      </w:r>
      <w:r w:rsidR="00BD3E14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BD3E14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C43D47">
        <w:rPr>
          <w:i/>
        </w:rPr>
      </w:r>
      <w:r w:rsidR="00C43D47">
        <w:rPr>
          <w:i/>
        </w:rPr>
        <w:fldChar w:fldCharType="separate"/>
      </w:r>
      <w:r w:rsidR="00BD3E14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BD3E14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BD3E14" w:rsidRPr="00936F44">
        <w:rPr>
          <w:i/>
        </w:rPr>
      </w:r>
      <w:r w:rsidR="00BD3E14" w:rsidRPr="00936F44">
        <w:rPr>
          <w:i/>
        </w:rPr>
        <w:fldChar w:fldCharType="separate"/>
      </w:r>
      <w:r w:rsidR="00552A44">
        <w:rPr>
          <w:i/>
          <w:noProof/>
        </w:rPr>
        <w:t>11.5.2015</w:t>
      </w:r>
      <w:r w:rsidR="00BD3E14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BD3E14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43D47">
        <w:fldChar w:fldCharType="separate"/>
      </w:r>
      <w:r w:rsidR="00BD3E14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43D47" w:rsidRDefault="00C43D47">
      <w:r>
        <w:separator/>
      </w:r>
    </w:p>
  </w:endnote>
  <w:endnote w:type="continuationSeparator" w:id="0">
    <w:p w:rsidR="00C43D47" w:rsidRDefault="00C43D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43D47" w:rsidRDefault="00C43D47">
      <w:r>
        <w:separator/>
      </w:r>
    </w:p>
  </w:footnote>
  <w:footnote w:type="continuationSeparator" w:id="0">
    <w:p w:rsidR="00C43D47" w:rsidRDefault="00C43D47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50650"/>
    <w:rsid w:val="000413E1"/>
    <w:rsid w:val="00074A7D"/>
    <w:rsid w:val="00095B54"/>
    <w:rsid w:val="000C21A9"/>
    <w:rsid w:val="000E1EDC"/>
    <w:rsid w:val="00107EC6"/>
    <w:rsid w:val="00124BFC"/>
    <w:rsid w:val="00132C42"/>
    <w:rsid w:val="001342D3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52A44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D3E14"/>
    <w:rsid w:val="00BF6B5D"/>
    <w:rsid w:val="00C2327A"/>
    <w:rsid w:val="00C30044"/>
    <w:rsid w:val="00C43D47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61BAD"/>
    <w:rsid w:val="00E70B85"/>
    <w:rsid w:val="00E70D63"/>
    <w:rsid w:val="00E725B3"/>
    <w:rsid w:val="00ED2CDE"/>
    <w:rsid w:val="00F30FB7"/>
    <w:rsid w:val="00F506F8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601</Words>
  <Characters>3551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4144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neubauerova</cp:lastModifiedBy>
  <cp:revision>3</cp:revision>
  <cp:lastPrinted>2014-07-24T08:52:00Z</cp:lastPrinted>
  <dcterms:created xsi:type="dcterms:W3CDTF">2015-05-11T10:53:00Z</dcterms:created>
  <dcterms:modified xsi:type="dcterms:W3CDTF">2015-05-13T08:23:00Z</dcterms:modified>
</cp:coreProperties>
</file>