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5D1665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1A29">
        <w:fldChar w:fldCharType="separate"/>
      </w:r>
      <w:r w:rsidR="005D1665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DF64CD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5D1665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1665" w:rsidRPr="00F506F8">
        <w:rPr>
          <w:b/>
          <w:i/>
          <w:sz w:val="22"/>
          <w:szCs w:val="22"/>
        </w:rPr>
      </w:r>
      <w:r w:rsidR="005D1665" w:rsidRPr="00F506F8">
        <w:rPr>
          <w:b/>
          <w:i/>
          <w:sz w:val="22"/>
          <w:szCs w:val="22"/>
        </w:rPr>
        <w:fldChar w:fldCharType="separate"/>
      </w:r>
      <w:r w:rsidR="00DF64CD" w:rsidRPr="00DF64CD">
        <w:rPr>
          <w:b/>
          <w:i/>
          <w:sz w:val="22"/>
          <w:szCs w:val="22"/>
        </w:rPr>
        <w:t xml:space="preserve"> Bc. Ivana Kyjovská, Dis. </w:t>
      </w:r>
      <w:r w:rsidR="005D1665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5D1665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E1A29">
        <w:fldChar w:fldCharType="separate"/>
      </w:r>
      <w:r w:rsidR="005D1665">
        <w:fldChar w:fldCharType="end"/>
      </w:r>
      <w:bookmarkEnd w:id="3"/>
      <w:r>
        <w:t xml:space="preserve"> DP:</w:t>
      </w:r>
      <w:bookmarkStart w:id="4" w:name="Text2"/>
      <w:r w:rsidR="005D1665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1665" w:rsidRPr="00F506F8">
        <w:rPr>
          <w:b/>
          <w:i/>
          <w:sz w:val="22"/>
          <w:szCs w:val="22"/>
        </w:rPr>
      </w:r>
      <w:r w:rsidR="005D1665" w:rsidRPr="00F506F8">
        <w:rPr>
          <w:b/>
          <w:i/>
          <w:sz w:val="22"/>
          <w:szCs w:val="22"/>
        </w:rPr>
        <w:fldChar w:fldCharType="separate"/>
      </w:r>
      <w:r w:rsidR="00DF64CD">
        <w:rPr>
          <w:b/>
          <w:i/>
          <w:sz w:val="22"/>
          <w:szCs w:val="22"/>
        </w:rPr>
        <w:t>doc. RNDr. Oldřich Hájek, Ph.D.</w:t>
      </w:r>
      <w:r w:rsidR="005D1665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5D1665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1665" w:rsidRPr="00F506F8">
        <w:rPr>
          <w:b/>
          <w:i/>
          <w:sz w:val="22"/>
          <w:szCs w:val="22"/>
        </w:rPr>
      </w:r>
      <w:r w:rsidR="005D1665" w:rsidRPr="00F506F8">
        <w:rPr>
          <w:b/>
          <w:i/>
          <w:sz w:val="22"/>
          <w:szCs w:val="22"/>
        </w:rPr>
        <w:fldChar w:fldCharType="separate"/>
      </w:r>
      <w:r w:rsidR="00DF64CD">
        <w:rPr>
          <w:b/>
          <w:i/>
          <w:sz w:val="22"/>
          <w:szCs w:val="22"/>
        </w:rPr>
        <w:t>2014/2015</w:t>
      </w:r>
      <w:r w:rsidR="005D1665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DF64CD">
      <w:pPr>
        <w:jc w:val="both"/>
      </w:pPr>
      <w:r>
        <w:t xml:space="preserve">Téma DP: </w:t>
      </w:r>
      <w:bookmarkStart w:id="6" w:name="Text4"/>
      <w:r w:rsidR="005D1665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D1665" w:rsidRPr="007358A5">
        <w:rPr>
          <w:b/>
          <w:i/>
          <w:sz w:val="22"/>
          <w:szCs w:val="22"/>
        </w:rPr>
      </w:r>
      <w:r w:rsidR="005D1665" w:rsidRPr="007358A5">
        <w:rPr>
          <w:b/>
          <w:i/>
          <w:sz w:val="22"/>
          <w:szCs w:val="22"/>
        </w:rPr>
        <w:fldChar w:fldCharType="separate"/>
      </w:r>
      <w:r w:rsidR="00DF64CD" w:rsidRPr="00DF64CD">
        <w:rPr>
          <w:b/>
          <w:i/>
          <w:sz w:val="22"/>
          <w:szCs w:val="22"/>
        </w:rPr>
        <w:t xml:space="preserve"> Strategie rozvoje cestovního ruchu na Kroměříž-sku pro léta 2014 - 2020 </w:t>
      </w:r>
      <w:r w:rsidR="005D1665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D166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D166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D166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b/>
                <w:snapToGrid w:val="0"/>
                <w:color w:val="000000"/>
              </w:rPr>
            </w:r>
            <w:r w:rsidR="004E1A2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5D166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D166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E1A29">
              <w:rPr>
                <w:snapToGrid w:val="0"/>
                <w:color w:val="000000"/>
              </w:rPr>
            </w:r>
            <w:r w:rsidR="004E1A2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5D1665" w:rsidP="00785E9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85E9E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D6343" w:rsidRDefault="005D1665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D6343">
        <w:rPr>
          <w:i/>
          <w:noProof/>
        </w:rPr>
        <w:t>Cestovní ruch představuje jeden ze základních faktorů ekonomiky území. Je proto velmi žádoucí realizovat strategie orientované tímto směrem a tak maximalizovat možnosti rozvoje celého území. Předložená diplomová práce s názvem "</w:t>
      </w:r>
      <w:r w:rsidR="002D6343" w:rsidRPr="002D6343">
        <w:rPr>
          <w:i/>
          <w:noProof/>
        </w:rPr>
        <w:t>Strategie rozvoje cestovního ruchu na Kroměříž-sku pro léta 2014 - 2020</w:t>
      </w:r>
      <w:r w:rsidR="002D6343">
        <w:rPr>
          <w:i/>
          <w:noProof/>
        </w:rPr>
        <w:t>" tak reaguje na aktuální problematiku a je vhodným typem závěrečné práce z hlediska studovaného oboru.</w:t>
      </w:r>
    </w:p>
    <w:p w:rsidR="002D6343" w:rsidRDefault="002D6343" w:rsidP="00750650">
      <w:pPr>
        <w:rPr>
          <w:i/>
          <w:noProof/>
        </w:rPr>
      </w:pPr>
      <w:r>
        <w:rPr>
          <w:i/>
          <w:noProof/>
        </w:rPr>
        <w:t>Práce je strukturována standardním způsobem, kdy je autorkou představena nejprve úvodní kapitola, která obsahuje definici cílů a metod práce. Dále navazuje teoretická část s výkladem základních pojmů, diskusí s literaturou a legislativním rámcem. Prakticky orientovaná část obsahuje tematické analýzy, které jsou podkladem pro formulaci návrhové části práce, jejímž výstupem je strategie rozvoje cestovního ruchu v zájmovém území, která je rozpracována do podoby katalogu konkrétních projektů.</w:t>
      </w:r>
    </w:p>
    <w:p w:rsidR="00845B98" w:rsidRPr="00AE58C9" w:rsidRDefault="002D6343" w:rsidP="00750650">
      <w:pPr>
        <w:rPr>
          <w:i/>
        </w:rPr>
      </w:pPr>
      <w:r>
        <w:rPr>
          <w:i/>
          <w:noProof/>
        </w:rPr>
        <w:t xml:space="preserve">V katalogu rozvojových projektů uvádíte projekty, které uvažují financování ze zdrojů evropských fondů. Byla by možná realizace těchto projektů i bez získání evropské finanční podpory? </w:t>
      </w:r>
      <w:r w:rsidR="005D1665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5D1665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E1A29">
        <w:rPr>
          <w:i/>
        </w:rPr>
      </w:r>
      <w:r w:rsidR="004E1A29">
        <w:rPr>
          <w:i/>
        </w:rPr>
        <w:fldChar w:fldCharType="separate"/>
      </w:r>
      <w:r w:rsidR="005D1665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5D1665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E1A29">
        <w:rPr>
          <w:i/>
        </w:rPr>
      </w:r>
      <w:r w:rsidR="004E1A29">
        <w:rPr>
          <w:i/>
        </w:rPr>
        <w:fldChar w:fldCharType="separate"/>
      </w:r>
      <w:r w:rsidR="005D1665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5D1665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5D1665" w:rsidRPr="00936F44">
        <w:rPr>
          <w:i/>
        </w:rPr>
      </w:r>
      <w:r w:rsidR="005D1665" w:rsidRPr="00936F44">
        <w:rPr>
          <w:i/>
        </w:rPr>
        <w:fldChar w:fldCharType="separate"/>
      </w:r>
      <w:r w:rsidR="002D6343">
        <w:rPr>
          <w:i/>
          <w:noProof/>
        </w:rPr>
        <w:t>3.5.2015</w:t>
      </w:r>
      <w:r w:rsidR="005D1665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5D1665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1A29">
        <w:fldChar w:fldCharType="separate"/>
      </w:r>
      <w:r w:rsidR="005D1665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A29" w:rsidRDefault="004E1A29">
      <w:r>
        <w:separator/>
      </w:r>
    </w:p>
  </w:endnote>
  <w:endnote w:type="continuationSeparator" w:id="0">
    <w:p w:rsidR="004E1A29" w:rsidRDefault="004E1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A29" w:rsidRDefault="004E1A29">
      <w:r>
        <w:separator/>
      </w:r>
    </w:p>
  </w:footnote>
  <w:footnote w:type="continuationSeparator" w:id="0">
    <w:p w:rsidR="004E1A29" w:rsidRDefault="004E1A2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4F78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D6343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E1A2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1665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5E9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73436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DF64CD"/>
    <w:rsid w:val="00E1292E"/>
    <w:rsid w:val="00E366A1"/>
    <w:rsid w:val="00E661B2"/>
    <w:rsid w:val="00E70B85"/>
    <w:rsid w:val="00E70D63"/>
    <w:rsid w:val="00E725B3"/>
    <w:rsid w:val="00EB4814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4F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4F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4F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4F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B4A07DE-7F25-4C30-80E5-EBADFEFF2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632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2015-05-06T08:37:00Z</cp:lastPrinted>
  <dcterms:created xsi:type="dcterms:W3CDTF">2015-05-06T08:37:00Z</dcterms:created>
  <dcterms:modified xsi:type="dcterms:W3CDTF">2015-05-06T08:37:00Z</dcterms:modified>
</cp:coreProperties>
</file>