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E7586D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6145A">
        <w:fldChar w:fldCharType="separate"/>
      </w:r>
      <w:r w:rsidR="00E7586D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E7586D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7586D" w:rsidRPr="00F506F8">
        <w:rPr>
          <w:b/>
          <w:i/>
          <w:sz w:val="22"/>
          <w:szCs w:val="22"/>
        </w:rPr>
      </w:r>
      <w:r w:rsidR="00E7586D" w:rsidRPr="00F506F8">
        <w:rPr>
          <w:b/>
          <w:i/>
          <w:sz w:val="22"/>
          <w:szCs w:val="22"/>
        </w:rPr>
        <w:fldChar w:fldCharType="separate"/>
      </w:r>
      <w:r w:rsidR="00127C89">
        <w:rPr>
          <w:b/>
          <w:i/>
          <w:sz w:val="22"/>
          <w:szCs w:val="22"/>
        </w:rPr>
        <w:t xml:space="preserve">Bc. </w:t>
      </w:r>
      <w:r w:rsidR="00E77657">
        <w:rPr>
          <w:b/>
          <w:i/>
          <w:sz w:val="22"/>
          <w:szCs w:val="22"/>
        </w:rPr>
        <w:t>Patrik Krkoška</w:t>
      </w:r>
      <w:r w:rsidR="00E7586D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E7586D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6145A">
        <w:fldChar w:fldCharType="separate"/>
      </w:r>
      <w:r w:rsidR="00E7586D">
        <w:fldChar w:fldCharType="end"/>
      </w:r>
      <w:bookmarkEnd w:id="3"/>
      <w:r>
        <w:t xml:space="preserve"> DP:</w:t>
      </w:r>
      <w:bookmarkStart w:id="4" w:name="Text2"/>
      <w:r w:rsidR="00E7586D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7586D" w:rsidRPr="00F506F8">
        <w:rPr>
          <w:b/>
          <w:i/>
          <w:sz w:val="22"/>
          <w:szCs w:val="22"/>
        </w:rPr>
      </w:r>
      <w:r w:rsidR="00E7586D" w:rsidRPr="00F506F8">
        <w:rPr>
          <w:b/>
          <w:i/>
          <w:sz w:val="22"/>
          <w:szCs w:val="22"/>
        </w:rPr>
        <w:fldChar w:fldCharType="separate"/>
      </w:r>
      <w:r w:rsidR="00127C89">
        <w:rPr>
          <w:b/>
          <w:i/>
          <w:sz w:val="22"/>
          <w:szCs w:val="22"/>
        </w:rPr>
        <w:t>Mgr. Jiří Novosák, Ph.D.</w:t>
      </w:r>
      <w:r w:rsidR="00E7586D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E7586D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7586D" w:rsidRPr="00F506F8">
        <w:rPr>
          <w:b/>
          <w:i/>
          <w:sz w:val="22"/>
          <w:szCs w:val="22"/>
        </w:rPr>
      </w:r>
      <w:r w:rsidR="00E7586D" w:rsidRPr="00F506F8">
        <w:rPr>
          <w:b/>
          <w:i/>
          <w:sz w:val="22"/>
          <w:szCs w:val="22"/>
        </w:rPr>
        <w:fldChar w:fldCharType="separate"/>
      </w:r>
      <w:r w:rsidR="00127C89">
        <w:rPr>
          <w:b/>
          <w:i/>
          <w:sz w:val="22"/>
          <w:szCs w:val="22"/>
        </w:rPr>
        <w:t>2014/2015</w:t>
      </w:r>
      <w:r w:rsidR="00E7586D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E7586D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E7586D" w:rsidRPr="007358A5">
        <w:rPr>
          <w:b/>
          <w:i/>
          <w:sz w:val="22"/>
          <w:szCs w:val="22"/>
        </w:rPr>
      </w:r>
      <w:r w:rsidR="00E7586D" w:rsidRPr="007358A5">
        <w:rPr>
          <w:b/>
          <w:i/>
          <w:sz w:val="22"/>
          <w:szCs w:val="22"/>
        </w:rPr>
        <w:fldChar w:fldCharType="separate"/>
      </w:r>
      <w:r w:rsidR="00E77657">
        <w:rPr>
          <w:b/>
          <w:i/>
          <w:sz w:val="22"/>
          <w:szCs w:val="22"/>
        </w:rPr>
        <w:t>Demografický vývoj obyvatel Zlínského kraje a jeho vliv na veřejné rozpočty</w:t>
      </w:r>
      <w:r w:rsidR="00E7586D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E7586D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b/>
                <w:snapToGrid w:val="0"/>
                <w:color w:val="000000"/>
              </w:rPr>
            </w:r>
            <w:r w:rsidR="003614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E7586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E7586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7586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E7586D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b/>
                <w:snapToGrid w:val="0"/>
                <w:color w:val="000000"/>
              </w:rPr>
            </w:r>
            <w:r w:rsidR="003614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E7586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E7586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E7586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7586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7586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b/>
                <w:snapToGrid w:val="0"/>
                <w:color w:val="000000"/>
              </w:rPr>
            </w:r>
            <w:r w:rsidR="003614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7586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b/>
                <w:snapToGrid w:val="0"/>
                <w:color w:val="000000"/>
              </w:rPr>
            </w:r>
            <w:r w:rsidR="003614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E7586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E7586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E7586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E7586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7586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7586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b/>
                <w:snapToGrid w:val="0"/>
                <w:color w:val="000000"/>
              </w:rPr>
            </w:r>
            <w:r w:rsidR="003614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7586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b/>
                <w:snapToGrid w:val="0"/>
                <w:color w:val="000000"/>
              </w:rPr>
            </w:r>
            <w:r w:rsidR="0036145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E7586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7586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6145A">
              <w:rPr>
                <w:snapToGrid w:val="0"/>
                <w:color w:val="000000"/>
              </w:rPr>
            </w:r>
            <w:r w:rsidR="0036145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E7586D" w:rsidP="001D678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27C89">
              <w:rPr>
                <w:b/>
                <w:noProof/>
                <w:snapToGrid w:val="0"/>
                <w:color w:val="000000"/>
              </w:rPr>
              <w:t>1</w:t>
            </w:r>
            <w:r w:rsidR="001D6782">
              <w:rPr>
                <w:b/>
                <w:noProof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F5EF7" w:rsidRDefault="00E7586D" w:rsidP="001D6782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27C89">
        <w:rPr>
          <w:i/>
          <w:noProof/>
        </w:rPr>
        <w:t xml:space="preserve">Práce je zpracována </w:t>
      </w:r>
      <w:r w:rsidR="001D6782">
        <w:rPr>
          <w:i/>
          <w:noProof/>
        </w:rPr>
        <w:t>dobře.</w:t>
      </w:r>
      <w:r w:rsidR="00127C89">
        <w:rPr>
          <w:i/>
          <w:noProof/>
        </w:rPr>
        <w:t xml:space="preserve"> </w:t>
      </w:r>
      <w:r w:rsidR="001D6782">
        <w:rPr>
          <w:i/>
          <w:noProof/>
        </w:rPr>
        <w:t>N</w:t>
      </w:r>
      <w:r w:rsidR="00127C89">
        <w:rPr>
          <w:i/>
          <w:noProof/>
        </w:rPr>
        <w:t xml:space="preserve">edostatky je možné spatřovat </w:t>
      </w:r>
      <w:r w:rsidR="001D6782">
        <w:rPr>
          <w:i/>
          <w:noProof/>
        </w:rPr>
        <w:t>zejména ve vazbě na propojení demografického vývoje k dopadům na veřejné rozpočty (logická struktura práce), které autor práce omezuje pouze na úzký segment sociálních služeb. V tomto ohledu je škoda, že se autor nepokusil o detailnější úvahy nad celou problematikou. Vhodně zpracovaná demografická prognóza tak působí poněkud odtržitě od vlastního tématu. V literární rešerši je rovněž poněkud netradičně citováno.</w:t>
      </w:r>
    </w:p>
    <w:p w:rsidR="00FF5EF7" w:rsidRDefault="00FF5EF7" w:rsidP="001D6782">
      <w:pPr>
        <w:rPr>
          <w:i/>
          <w:noProof/>
        </w:rPr>
      </w:pPr>
    </w:p>
    <w:p w:rsidR="00845B98" w:rsidRPr="00AE58C9" w:rsidRDefault="00FF5EF7" w:rsidP="001D6782">
      <w:pPr>
        <w:rPr>
          <w:i/>
        </w:rPr>
      </w:pPr>
      <w:r>
        <w:rPr>
          <w:i/>
          <w:noProof/>
        </w:rPr>
        <w:t>V jakých dalších oblastech veřejných rozpočtů má demografický vývoj svůj dopad?</w:t>
      </w:r>
      <w:r w:rsidR="00E7586D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E7586D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6145A">
        <w:rPr>
          <w:i/>
        </w:rPr>
      </w:r>
      <w:r w:rsidR="0036145A">
        <w:rPr>
          <w:i/>
        </w:rPr>
        <w:fldChar w:fldCharType="separate"/>
      </w:r>
      <w:r w:rsidR="00E7586D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E7586D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6145A">
        <w:rPr>
          <w:i/>
        </w:rPr>
      </w:r>
      <w:r w:rsidR="0036145A">
        <w:rPr>
          <w:i/>
        </w:rPr>
        <w:fldChar w:fldCharType="separate"/>
      </w:r>
      <w:r w:rsidR="00E7586D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E7586D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E7586D" w:rsidRPr="00936F44">
        <w:rPr>
          <w:i/>
        </w:rPr>
      </w:r>
      <w:r w:rsidR="00E7586D" w:rsidRPr="00936F44">
        <w:rPr>
          <w:i/>
        </w:rPr>
        <w:fldChar w:fldCharType="separate"/>
      </w:r>
      <w:r w:rsidR="00127C89">
        <w:rPr>
          <w:i/>
          <w:noProof/>
        </w:rPr>
        <w:t>30. dubna 2015</w:t>
      </w:r>
      <w:r w:rsidR="00E7586D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E7586D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6145A">
        <w:fldChar w:fldCharType="separate"/>
      </w:r>
      <w:r w:rsidR="00E7586D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145A" w:rsidRDefault="0036145A">
      <w:r>
        <w:separator/>
      </w:r>
    </w:p>
  </w:endnote>
  <w:endnote w:type="continuationSeparator" w:id="0">
    <w:p w:rsidR="0036145A" w:rsidRDefault="003614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145A" w:rsidRDefault="0036145A">
      <w:r>
        <w:separator/>
      </w:r>
    </w:p>
  </w:footnote>
  <w:footnote w:type="continuationSeparator" w:id="0">
    <w:p w:rsidR="0036145A" w:rsidRDefault="0036145A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27C89"/>
    <w:rsid w:val="00132C42"/>
    <w:rsid w:val="00133D44"/>
    <w:rsid w:val="0016014F"/>
    <w:rsid w:val="0017215C"/>
    <w:rsid w:val="001744E5"/>
    <w:rsid w:val="001A6F9F"/>
    <w:rsid w:val="001B5B85"/>
    <w:rsid w:val="001C1C93"/>
    <w:rsid w:val="001D6782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6145A"/>
    <w:rsid w:val="003818AE"/>
    <w:rsid w:val="003B5CE6"/>
    <w:rsid w:val="003C6485"/>
    <w:rsid w:val="003D36A5"/>
    <w:rsid w:val="003F5616"/>
    <w:rsid w:val="004055A2"/>
    <w:rsid w:val="00412058"/>
    <w:rsid w:val="00474757"/>
    <w:rsid w:val="004E1415"/>
    <w:rsid w:val="004E5D58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A75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6190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7586D"/>
    <w:rsid w:val="00E77657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  <w:rsid w:val="00FF5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2AFE612-CFAD-4209-AD8D-7C9A0965A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2015-05-04T12:44:00Z</cp:lastPrinted>
  <dcterms:created xsi:type="dcterms:W3CDTF">2015-05-04T12:54:00Z</dcterms:created>
  <dcterms:modified xsi:type="dcterms:W3CDTF">2015-05-04T12:54:00Z</dcterms:modified>
</cp:coreProperties>
</file>