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D5F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Eliška </w:t>
            </w:r>
            <w:proofErr w:type="spellStart"/>
            <w:r>
              <w:rPr>
                <w:sz w:val="22"/>
                <w:szCs w:val="22"/>
              </w:rPr>
              <w:t>Surmařová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D5F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Zkušenosti „</w:t>
            </w:r>
            <w:proofErr w:type="spellStart"/>
            <w:r>
              <w:rPr>
                <w:sz w:val="22"/>
                <w:szCs w:val="22"/>
              </w:rPr>
              <w:t>wzungu</w:t>
            </w:r>
            <w:proofErr w:type="spellEnd"/>
            <w:r>
              <w:rPr>
                <w:sz w:val="22"/>
                <w:szCs w:val="22"/>
              </w:rPr>
              <w:t>“ jako dobrovolníků v Keni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D5F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D5F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76A4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937AF6" w:rsidRDefault="00517C79" w:rsidP="00362AB0">
            <w:p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Silné stránky:</w:t>
            </w:r>
          </w:p>
          <w:p w:rsidR="00517C79" w:rsidRPr="00937AF6" w:rsidRDefault="00517C79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téma dobrovolnictví není pro zpracování nikdy jednoduché, především proto, že je velmi široké a autoři se v něm mohou lehce ztrácet; oceňuji, jakým způsobem se autorka s tímto problémem vypořádala; definice jsou dávány do vzájemných souvislostí, kapitoly obsahují průvodní slovo a objasňují relevanci textu</w:t>
            </w:r>
            <w:r w:rsidR="00937AF6" w:rsidRPr="00937AF6">
              <w:rPr>
                <w:sz w:val="20"/>
                <w:szCs w:val="20"/>
              </w:rPr>
              <w:t>;</w:t>
            </w:r>
            <w:r w:rsidRPr="00937AF6">
              <w:rPr>
                <w:sz w:val="20"/>
                <w:szCs w:val="20"/>
              </w:rPr>
              <w:t xml:space="preserve"> obsah je opřen potřebnými zdroji odborné literatury</w:t>
            </w:r>
            <w:r w:rsidR="00876A4A" w:rsidRPr="00937AF6">
              <w:rPr>
                <w:sz w:val="20"/>
                <w:szCs w:val="20"/>
              </w:rPr>
              <w:t xml:space="preserve"> (45 titulů)</w:t>
            </w:r>
            <w:r w:rsidRPr="00937AF6">
              <w:rPr>
                <w:sz w:val="20"/>
                <w:szCs w:val="20"/>
              </w:rPr>
              <w:t>,</w:t>
            </w:r>
          </w:p>
          <w:p w:rsidR="006914E1" w:rsidRPr="00937AF6" w:rsidRDefault="006914E1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analýza a syntéza tématu je na vysoké úrovni (př. velmi vhodné zařazení kapitoly adaptace, kulturního šoku)</w:t>
            </w:r>
            <w:r w:rsidR="00937AF6" w:rsidRPr="00937AF6">
              <w:rPr>
                <w:sz w:val="20"/>
                <w:szCs w:val="20"/>
              </w:rPr>
              <w:t>,</w:t>
            </w:r>
          </w:p>
          <w:p w:rsidR="00517C79" w:rsidRPr="00937AF6" w:rsidRDefault="00517C79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teoretická část práce působí pečlivě, významné pasáže jsou pro lepší přehlednost zvýrazněny tučně,</w:t>
            </w:r>
          </w:p>
          <w:p w:rsidR="006914E1" w:rsidRPr="00937AF6" w:rsidRDefault="006914E1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 xml:space="preserve">výzkumné otázky vychází z výzkumných cílů, </w:t>
            </w:r>
          </w:p>
          <w:p w:rsidR="00010F54" w:rsidRPr="00937AF6" w:rsidRDefault="00010F54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z </w:t>
            </w:r>
            <w:proofErr w:type="spellStart"/>
            <w:r w:rsidRPr="00937AF6">
              <w:rPr>
                <w:sz w:val="20"/>
                <w:szCs w:val="20"/>
              </w:rPr>
              <w:t>předvýzkumu</w:t>
            </w:r>
            <w:proofErr w:type="spellEnd"/>
            <w:r w:rsidRPr="00937AF6">
              <w:rPr>
                <w:sz w:val="20"/>
                <w:szCs w:val="20"/>
              </w:rPr>
              <w:t xml:space="preserve"> byly vyvozeny patřičné závěry,</w:t>
            </w:r>
            <w:r w:rsidR="00937AF6" w:rsidRPr="00937AF6">
              <w:rPr>
                <w:sz w:val="20"/>
                <w:szCs w:val="20"/>
              </w:rPr>
              <w:t xml:space="preserve"> </w:t>
            </w:r>
            <w:proofErr w:type="gramStart"/>
            <w:r w:rsidR="00937AF6" w:rsidRPr="00937AF6">
              <w:rPr>
                <w:sz w:val="20"/>
                <w:szCs w:val="20"/>
              </w:rPr>
              <w:t>viz. reflexe</w:t>
            </w:r>
            <w:proofErr w:type="gramEnd"/>
            <w:r w:rsidR="00937AF6" w:rsidRPr="00937AF6">
              <w:rPr>
                <w:sz w:val="20"/>
                <w:szCs w:val="20"/>
              </w:rPr>
              <w:t xml:space="preserve"> v příloze,</w:t>
            </w:r>
          </w:p>
          <w:p w:rsidR="00010F54" w:rsidRPr="00937AF6" w:rsidRDefault="00010F54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náročnost výzkumu (výzkum probíhal v Keni, transkripce dat z anglického jazyka apod.)</w:t>
            </w:r>
            <w:r w:rsidR="00876A4A" w:rsidRPr="00937AF6">
              <w:rPr>
                <w:sz w:val="20"/>
                <w:szCs w:val="20"/>
              </w:rPr>
              <w:t>,</w:t>
            </w:r>
          </w:p>
          <w:p w:rsidR="00876A4A" w:rsidRPr="00937AF6" w:rsidRDefault="00876A4A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dílčí výsledky, př. schéma znázorňující individuální a společné motivy dobrovolníků (s. 87), schéma adaptace dobrovolníků (s. 93),</w:t>
            </w:r>
          </w:p>
          <w:p w:rsidR="00876A4A" w:rsidRPr="00937AF6" w:rsidRDefault="00876A4A" w:rsidP="00517C79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 xml:space="preserve">využitelné návrhy, které vyplynuly z výzkumu </w:t>
            </w:r>
            <w:r w:rsidR="00937AF6" w:rsidRPr="00937AF6">
              <w:rPr>
                <w:sz w:val="20"/>
                <w:szCs w:val="20"/>
              </w:rPr>
              <w:t>(s. 97).</w:t>
            </w:r>
          </w:p>
          <w:p w:rsidR="00B411DB" w:rsidRPr="00937AF6" w:rsidRDefault="00B411DB" w:rsidP="00362AB0">
            <w:pPr>
              <w:rPr>
                <w:sz w:val="20"/>
                <w:szCs w:val="20"/>
              </w:rPr>
            </w:pPr>
          </w:p>
          <w:p w:rsidR="00B411DB" w:rsidRPr="00937AF6" w:rsidRDefault="006914E1" w:rsidP="00362AB0">
            <w:p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Slabé stránky:</w:t>
            </w:r>
          </w:p>
          <w:p w:rsidR="006914E1" w:rsidRPr="00937AF6" w:rsidRDefault="006914E1" w:rsidP="006914E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některé informace v praktické části práce se opakují</w:t>
            </w:r>
            <w:r w:rsidR="00876A4A" w:rsidRPr="00937AF6">
              <w:rPr>
                <w:sz w:val="20"/>
                <w:szCs w:val="20"/>
              </w:rPr>
              <w:t xml:space="preserve"> (práce je tím zbytečně dlouhá)</w:t>
            </w:r>
            <w:r w:rsidRPr="00937AF6">
              <w:rPr>
                <w:sz w:val="20"/>
                <w:szCs w:val="20"/>
              </w:rPr>
              <w:t>,</w:t>
            </w:r>
            <w:r w:rsidR="00876A4A" w:rsidRPr="00937AF6">
              <w:rPr>
                <w:sz w:val="20"/>
                <w:szCs w:val="20"/>
              </w:rPr>
              <w:t xml:space="preserve"> </w:t>
            </w:r>
          </w:p>
          <w:p w:rsidR="00876A4A" w:rsidRPr="00937AF6" w:rsidRDefault="00876A4A" w:rsidP="006914E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937AF6">
              <w:rPr>
                <w:sz w:val="20"/>
                <w:szCs w:val="20"/>
              </w:rPr>
              <w:t>menší interpretační zkušenost au</w:t>
            </w:r>
            <w:r w:rsidR="00937AF6" w:rsidRPr="00937AF6">
              <w:rPr>
                <w:sz w:val="20"/>
                <w:szCs w:val="20"/>
              </w:rPr>
              <w:t>torky</w:t>
            </w:r>
            <w:r w:rsidRPr="00937AF6">
              <w:rPr>
                <w:sz w:val="20"/>
                <w:szCs w:val="20"/>
              </w:rPr>
              <w:t>.</w:t>
            </w:r>
          </w:p>
          <w:p w:rsidR="00937AF6" w:rsidRDefault="00937AF6" w:rsidP="00937AF6">
            <w:pPr>
              <w:rPr>
                <w:sz w:val="22"/>
                <w:szCs w:val="22"/>
              </w:rPr>
            </w:pPr>
          </w:p>
          <w:p w:rsidR="00F1326B" w:rsidRPr="00C50B27" w:rsidRDefault="00937AF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Bakalářskou práci považuji za velmi zdařilou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937AF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Které organizace působící v ČR nabízí dobrovolnictví v Keni (případně dalších rozvojových zemích)?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37AF6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AD6A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0F1B53"/>
    <w:multiLevelType w:val="hybridMultilevel"/>
    <w:tmpl w:val="EAD22F34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D21CBC"/>
    <w:multiLevelType w:val="hybridMultilevel"/>
    <w:tmpl w:val="330242AC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0F54"/>
    <w:rsid w:val="00012128"/>
    <w:rsid w:val="00154F27"/>
    <w:rsid w:val="00161A33"/>
    <w:rsid w:val="00362AB0"/>
    <w:rsid w:val="003F5DA2"/>
    <w:rsid w:val="00512982"/>
    <w:rsid w:val="00517C79"/>
    <w:rsid w:val="00526D47"/>
    <w:rsid w:val="0055255D"/>
    <w:rsid w:val="005C219A"/>
    <w:rsid w:val="005D5F17"/>
    <w:rsid w:val="006847E2"/>
    <w:rsid w:val="006914E1"/>
    <w:rsid w:val="007553A2"/>
    <w:rsid w:val="008614B3"/>
    <w:rsid w:val="00876A4A"/>
    <w:rsid w:val="008878AC"/>
    <w:rsid w:val="00937AF6"/>
    <w:rsid w:val="009A27D5"/>
    <w:rsid w:val="00AD6A7E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17C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60FE35-8C39-406D-A583-8607B0ABB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35</TotalTime>
  <Pages>2</Pages>
  <Words>362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6</cp:revision>
  <cp:lastPrinted>2012-04-25T08:21:00Z</cp:lastPrinted>
  <dcterms:created xsi:type="dcterms:W3CDTF">2015-04-27T10:40:00Z</dcterms:created>
  <dcterms:modified xsi:type="dcterms:W3CDTF">2015-05-13T11:53:00Z</dcterms:modified>
</cp:coreProperties>
</file>