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462531" w:rsidP="001F080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bookmarkStart w:id="0" w:name="_GoBack"/>
            <w:r w:rsidR="001F080F">
              <w:rPr>
                <w:rFonts w:ascii="Times New Roman" w:hAnsi="Times New Roman" w:cs="Times New Roman"/>
                <w:b/>
              </w:rPr>
              <w:t>Bc. Dorota Adamiková</w:t>
            </w:r>
            <w:bookmarkEnd w:id="0"/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462531" w:rsidP="001F080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F080F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462531" w:rsidP="001F080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F080F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462531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462531" w:rsidP="001F080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F080F">
              <w:rPr>
                <w:rFonts w:ascii="Times New Roman" w:hAnsi="Times New Roman" w:cs="Times New Roman"/>
              </w:rPr>
              <w:t>Ústav 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462531" w:rsidP="001F080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F080F">
              <w:rPr>
                <w:rFonts w:ascii="Times New Roman" w:hAnsi="Times New Roman" w:cs="Times New Roman"/>
              </w:rPr>
              <w:t>Ing. Simona Mrkvičková,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462531" w:rsidP="001F080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F080F">
              <w:rPr>
                <w:rFonts w:ascii="Times New Roman" w:hAnsi="Times New Roman" w:cs="Times New Roman"/>
              </w:rPr>
              <w:t>2014/2015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462531" w:rsidP="001F080F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1F080F">
              <w:rPr>
                <w:rFonts w:ascii="Times New Roman" w:hAnsi="Times New Roman" w:cs="Times New Roman"/>
                <w:sz w:val="24"/>
              </w:rPr>
              <w:t>UV vytvrzování reaktoplastů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462531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="00D9546B"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E3A4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E3A4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462531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E3A4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E3A4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462531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E3A4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E3A4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462531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E3A4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E3A4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462531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E3A4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E3A4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462531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E3A4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E3A4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462531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4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E3A4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E3A4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462531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1E54"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E3A4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E3A4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="00462531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E3A4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E3A4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462531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462531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1E3A4B">
              <w:rPr>
                <w:rFonts w:ascii="Times New Roman" w:hAnsi="Times New Roman" w:cs="Times New Roman"/>
                <w:b/>
                <w:sz w:val="28"/>
              </w:rPr>
            </w:r>
            <w:r w:rsidR="001E3A4B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462531" w:rsidP="002B310B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F017B">
              <w:instrText xml:space="preserve"> FORMTEXT </w:instrText>
            </w:r>
            <w:r w:rsidRPr="00DF017B">
              <w:fldChar w:fldCharType="separate"/>
            </w:r>
            <w:r w:rsidR="00762CCA">
              <w:t>Vytvrzování reaktoplastů pomocí UV</w:t>
            </w:r>
            <w:r w:rsidR="00747681">
              <w:t xml:space="preserve"> záření je stále rozšiřující se technologie zpracování. </w:t>
            </w:r>
            <w:r w:rsidR="00762CCA">
              <w:t xml:space="preserve">Mezi typické aplikace patří </w:t>
            </w:r>
            <w:r w:rsidR="00747681">
              <w:t xml:space="preserve">tenkostěnné laminační systémy, různé </w:t>
            </w:r>
            <w:r w:rsidR="00762CCA">
              <w:t>povrchové úpravy</w:t>
            </w:r>
            <w:r w:rsidR="00747681">
              <w:t>, barvy, laky</w:t>
            </w:r>
            <w:r w:rsidR="002B310B">
              <w:t>. U</w:t>
            </w:r>
            <w:r w:rsidR="00747681">
              <w:t>platňují se v 3D tiskárnách, v dentální</w:t>
            </w:r>
            <w:r w:rsidR="002B310B">
              <w:t>m</w:t>
            </w:r>
            <w:r w:rsidR="00747681">
              <w:t xml:space="preserve"> i jiném odvětví medicíny, v elektrotechnice, v automobilovém průmyslu apod. Všechny tyto aplikace mají společné to, že vytvrzování probíhá ve velmi tenkých vrstvách v řádech mikrometrů. V rámci této diplomové práce byla </w:t>
            </w:r>
            <w:r w:rsidR="0092024C">
              <w:t>snaha ověřit</w:t>
            </w:r>
            <w:r w:rsidR="004F7EF5">
              <w:t>,</w:t>
            </w:r>
            <w:r w:rsidR="0092024C">
              <w:t xml:space="preserve"> zda lze</w:t>
            </w:r>
            <w:r w:rsidR="001C3267">
              <w:t xml:space="preserve"> UV zářením</w:t>
            </w:r>
            <w:r w:rsidR="0092024C">
              <w:t xml:space="preserve"> vytvrzo</w:t>
            </w:r>
            <w:r w:rsidR="00D84DE6">
              <w:t>vat</w:t>
            </w:r>
            <w:r w:rsidR="0092024C">
              <w:t xml:space="preserve"> </w:t>
            </w:r>
            <w:r w:rsidR="00D84DE6">
              <w:t xml:space="preserve">i ve větší tloušťce a s obsahem vyztužujících vláken. V rámci této diplomové práce byla </w:t>
            </w:r>
            <w:r w:rsidR="00747681">
              <w:t xml:space="preserve">vytvořena série světlem vytvrzených vzorků </w:t>
            </w:r>
            <w:r w:rsidR="0092024C">
              <w:t xml:space="preserve">reaktoplastických </w:t>
            </w:r>
            <w:r w:rsidR="00747681">
              <w:t>pryskyřic</w:t>
            </w:r>
            <w:r w:rsidR="0092024C">
              <w:t>, jejichž tloušťka se pohybovala od 2 do 3 mm.</w:t>
            </w:r>
            <w:r w:rsidR="00D84DE6">
              <w:t xml:space="preserve"> Byly připraveny vzorky UV vytvrzovaných skelných laminátů</w:t>
            </w:r>
            <w:r w:rsidR="002B310B">
              <w:t>,</w:t>
            </w:r>
            <w:r w:rsidR="00D84DE6">
              <w:t xml:space="preserve"> jejichž tloušťka se pohybovala kolem 3 mm. Jednotlivé vzorky se lišily délkou působení UV záření a typem použitého fotoiniciátoru. </w:t>
            </w:r>
            <w:r w:rsidR="00727B49">
              <w:t xml:space="preserve">Pro srovnání byl připraven vzorek vytvrzovaný klasickou metodou při normální teplotě se systémem organického peroxidu a urychlovače. </w:t>
            </w:r>
            <w:r w:rsidR="004F7EF5">
              <w:t>U p</w:t>
            </w:r>
            <w:r w:rsidR="00576840">
              <w:t>řipraven</w:t>
            </w:r>
            <w:r w:rsidR="004F7EF5">
              <w:t>ých</w:t>
            </w:r>
            <w:r w:rsidR="00576840">
              <w:t xml:space="preserve"> vzork</w:t>
            </w:r>
            <w:r w:rsidR="004F7EF5">
              <w:t>ů</w:t>
            </w:r>
            <w:r w:rsidR="00576840">
              <w:t xml:space="preserve"> bylo třeba vhodným způsobem </w:t>
            </w:r>
            <w:r w:rsidR="004F7EF5">
              <w:t>posoudit kvalitu vytvrzení a porovnat</w:t>
            </w:r>
            <w:r w:rsidR="00576840">
              <w:t xml:space="preserve"> se</w:t>
            </w:r>
            <w:r w:rsidR="002B310B">
              <w:t xml:space="preserve"> </w:t>
            </w:r>
            <w:r w:rsidR="00576840">
              <w:t>vzorkem připraveným klasickým způsobem.</w:t>
            </w:r>
            <w:r w:rsidR="004F7EF5">
              <w:t xml:space="preserve"> Mezi nejběžnější metody sledování kvality vytvrzení se používá měření tvrdosti, kterou diplomantka použita. </w:t>
            </w:r>
            <w:r w:rsidR="00443CE6">
              <w:t>Jako druhou metodu vybrala</w:t>
            </w:r>
            <w:r w:rsidR="004F7EF5">
              <w:t xml:space="preserve"> </w:t>
            </w:r>
            <w:r w:rsidR="00443CE6">
              <w:t>dynamickou mechanickou analýzu, kterou lze objektivně</w:t>
            </w:r>
            <w:r w:rsidR="00524848">
              <w:t xml:space="preserve"> zhodnotit míru vytvrzení</w:t>
            </w:r>
            <w:r w:rsidR="00443CE6">
              <w:t>.</w:t>
            </w:r>
            <w:r w:rsidR="00524848">
              <w:t xml:space="preserve"> Z</w:t>
            </w:r>
            <w:r w:rsidR="00443CE6">
              <w:t>adání diplomové práce bylo splněno</w:t>
            </w:r>
            <w:r w:rsidR="00524848">
              <w:t>.</w:t>
            </w:r>
            <w:r w:rsidR="002B310B">
              <w:t xml:space="preserve"> </w:t>
            </w:r>
            <w:r w:rsidR="00524848">
              <w:t xml:space="preserve">Od diplomantky jsem ale očekávala větší pečlivost při zpracování výsledků a vyšší tvůrčí nasazení při </w:t>
            </w:r>
            <w:r w:rsidR="00322AF6">
              <w:t xml:space="preserve">psaní </w:t>
            </w:r>
            <w:r w:rsidR="00524848">
              <w:t>diplomové práce</w:t>
            </w:r>
            <w:r w:rsidR="00E820F1">
              <w:t>.</w:t>
            </w:r>
            <w:r w:rsidR="004F7EF5">
              <w:t xml:space="preserve"> </w:t>
            </w:r>
            <w:r w:rsidR="000B0034">
              <w:t>Při přípravě vzorků studentka prokázala své schopnosti práce v laboratoři, byla vynalézavá</w:t>
            </w:r>
            <w:r w:rsidR="002B310B">
              <w:t>,</w:t>
            </w:r>
            <w:r w:rsidR="000B0034">
              <w:t xml:space="preserve"> uměla si poradit s různými překážkami, které samostatně řešila.</w:t>
            </w:r>
            <w:r w:rsidR="00524848">
              <w:t xml:space="preserve"> Práci doporučuji k obhajobě </w:t>
            </w:r>
            <w:r w:rsidR="00BD5FC5">
              <w:t xml:space="preserve">a hodnodím  D - uspokojivě. </w:t>
            </w:r>
            <w:r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462531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F017B">
              <w:instrText xml:space="preserve"> FORMTEXT </w:instrText>
            </w:r>
            <w:r w:rsidRPr="00DF017B">
              <w:fldChar w:fldCharType="separate"/>
            </w:r>
            <w:r w:rsidR="00536747">
              <w:t> </w:t>
            </w:r>
            <w:r w:rsidR="00536747">
              <w:t> </w:t>
            </w:r>
            <w:r w:rsidR="00536747">
              <w:t> </w:t>
            </w:r>
            <w:r w:rsidR="00536747">
              <w:t> </w:t>
            </w:r>
            <w:r w:rsidR="00536747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2B310B">
        <w:rPr>
          <w:rFonts w:ascii="Times New Roman" w:hAnsi="Times New Roman" w:cs="Times New Roman"/>
          <w:sz w:val="24"/>
        </w:rPr>
        <w:t> </w:t>
      </w:r>
      <w:r w:rsidR="00462531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462531" w:rsidRPr="00DF017B">
        <w:fldChar w:fldCharType="separate"/>
      </w:r>
      <w:r w:rsidR="002B310B">
        <w:t>e Zlíně</w:t>
      </w:r>
      <w:r w:rsidR="00462531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462531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84A1B" w:rsidRPr="00DF017B">
        <w:instrText xml:space="preserve"> FORMTEXT </w:instrText>
      </w:r>
      <w:r w:rsidR="00462531" w:rsidRPr="00DF017B">
        <w:fldChar w:fldCharType="separate"/>
      </w:r>
      <w:r w:rsidR="002B310B">
        <w:t>29.5.2015</w:t>
      </w:r>
      <w:r w:rsidR="00462531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A4B" w:rsidRDefault="001E3A4B" w:rsidP="006D48B2">
      <w:pPr>
        <w:spacing w:after="0" w:line="240" w:lineRule="auto"/>
      </w:pPr>
      <w:r>
        <w:separator/>
      </w:r>
    </w:p>
  </w:endnote>
  <w:endnote w:type="continuationSeparator" w:id="0">
    <w:p w:rsidR="001E3A4B" w:rsidRDefault="001E3A4B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="00462531"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="00462531" w:rsidRPr="00C64195">
      <w:rPr>
        <w:rStyle w:val="slostrnky"/>
        <w:sz w:val="20"/>
        <w:szCs w:val="20"/>
      </w:rPr>
      <w:fldChar w:fldCharType="separate"/>
    </w:r>
    <w:r w:rsidR="00C97C50">
      <w:rPr>
        <w:rStyle w:val="slostrnky"/>
        <w:noProof/>
        <w:sz w:val="20"/>
        <w:szCs w:val="20"/>
      </w:rPr>
      <w:t>2</w:t>
    </w:r>
    <w:r w:rsidR="00462531"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="00462531"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="00462531" w:rsidRPr="00C64195">
      <w:rPr>
        <w:rStyle w:val="slostrnky"/>
        <w:sz w:val="20"/>
        <w:szCs w:val="20"/>
      </w:rPr>
      <w:fldChar w:fldCharType="separate"/>
    </w:r>
    <w:r w:rsidR="00C97C50">
      <w:rPr>
        <w:rStyle w:val="slostrnky"/>
        <w:noProof/>
        <w:sz w:val="20"/>
        <w:szCs w:val="20"/>
      </w:rPr>
      <w:t>2</w:t>
    </w:r>
    <w:r w:rsidR="00462531"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A4B" w:rsidRDefault="001E3A4B" w:rsidP="006D48B2">
      <w:pPr>
        <w:spacing w:after="0" w:line="240" w:lineRule="auto"/>
      </w:pPr>
      <w:r>
        <w:separator/>
      </w:r>
    </w:p>
  </w:footnote>
  <w:footnote w:type="continuationSeparator" w:id="0">
    <w:p w:rsidR="001E3A4B" w:rsidRDefault="001E3A4B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8jq6L4MR7+Howzyk2dghBi7mP0c=" w:salt="pSwl0eA2SRvTVH4L5YnEx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B0034"/>
    <w:rsid w:val="000B455E"/>
    <w:rsid w:val="001030A3"/>
    <w:rsid w:val="001C3267"/>
    <w:rsid w:val="001E3A4B"/>
    <w:rsid w:val="001F080F"/>
    <w:rsid w:val="002507C0"/>
    <w:rsid w:val="002B310B"/>
    <w:rsid w:val="002E0174"/>
    <w:rsid w:val="00322AF6"/>
    <w:rsid w:val="00372AD0"/>
    <w:rsid w:val="003D772A"/>
    <w:rsid w:val="00443CE6"/>
    <w:rsid w:val="00455546"/>
    <w:rsid w:val="00462531"/>
    <w:rsid w:val="004F7EF5"/>
    <w:rsid w:val="00524848"/>
    <w:rsid w:val="00536747"/>
    <w:rsid w:val="00576840"/>
    <w:rsid w:val="005F2D24"/>
    <w:rsid w:val="006D48B2"/>
    <w:rsid w:val="00727B49"/>
    <w:rsid w:val="00735679"/>
    <w:rsid w:val="0074497D"/>
    <w:rsid w:val="00747681"/>
    <w:rsid w:val="00762CCA"/>
    <w:rsid w:val="007E7A9D"/>
    <w:rsid w:val="008527D7"/>
    <w:rsid w:val="008A409E"/>
    <w:rsid w:val="00912611"/>
    <w:rsid w:val="0092024C"/>
    <w:rsid w:val="00977F79"/>
    <w:rsid w:val="009E628A"/>
    <w:rsid w:val="00A3668A"/>
    <w:rsid w:val="00BD296B"/>
    <w:rsid w:val="00BD5FC5"/>
    <w:rsid w:val="00C701AC"/>
    <w:rsid w:val="00C97C50"/>
    <w:rsid w:val="00D465A9"/>
    <w:rsid w:val="00D53682"/>
    <w:rsid w:val="00D84DE6"/>
    <w:rsid w:val="00D91E54"/>
    <w:rsid w:val="00D9546B"/>
    <w:rsid w:val="00E41800"/>
    <w:rsid w:val="00E820F1"/>
    <w:rsid w:val="00E84A1B"/>
    <w:rsid w:val="00E93976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F5AA7-725E-4E9C-A136-B620BB5F1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2015-05-31T14:26:00Z</cp:lastPrinted>
  <dcterms:created xsi:type="dcterms:W3CDTF">2015-06-02T13:45:00Z</dcterms:created>
  <dcterms:modified xsi:type="dcterms:W3CDTF">2015-06-02T13:45:00Z</dcterms:modified>
</cp:coreProperties>
</file>