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02"/>
        <w:gridCol w:w="3870"/>
        <w:gridCol w:w="375"/>
        <w:gridCol w:w="363"/>
        <w:gridCol w:w="375"/>
        <w:gridCol w:w="375"/>
        <w:gridCol w:w="377"/>
        <w:gridCol w:w="351"/>
      </w:tblGrid>
      <w:tr w:rsidR="00744F70" w:rsidRPr="004D7FD5" w:rsidTr="00813E78">
        <w:tc>
          <w:tcPr>
            <w:tcW w:w="5000" w:type="pct"/>
            <w:gridSpan w:val="8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744F70" w:rsidRPr="004D7FD5" w:rsidRDefault="00217D1F" w:rsidP="00D60A44">
            <w:pPr>
              <w:rPr>
                <w:lang w:val="sk-SK"/>
              </w:rPr>
            </w:pPr>
            <w:r>
              <w:rPr>
                <w:lang w:val="sk-SK"/>
              </w:rPr>
              <w:t>Ludmila Vajová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63" w:type="pct"/>
            <w:gridSpan w:val="7"/>
          </w:tcPr>
          <w:p w:rsidR="00744F70" w:rsidRPr="004D7FD5" w:rsidRDefault="00217D1F" w:rsidP="00217D1F">
            <w:pPr>
              <w:rPr>
                <w:lang w:val="sk-SK"/>
              </w:rPr>
            </w:pPr>
            <w:r>
              <w:rPr>
                <w:lang w:val="sk-SK"/>
              </w:rPr>
              <w:t>Odkaz J.A. Komenského pro dnešní předškolní pedagogiku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744F70" w:rsidRPr="004D7FD5" w:rsidRDefault="004D7FD5" w:rsidP="00813E78">
            <w:pPr>
              <w:rPr>
                <w:lang w:val="sk-SK"/>
              </w:rPr>
            </w:pPr>
            <w:r w:rsidRPr="004D7FD5">
              <w:rPr>
                <w:lang w:val="sk-SK"/>
              </w:rPr>
              <w:t>Prof. Gavora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744F70" w:rsidRPr="004D7FD5" w:rsidRDefault="004D7FD5" w:rsidP="00813E78">
            <w:pPr>
              <w:rPr>
                <w:lang w:val="sk-SK"/>
              </w:rPr>
            </w:pPr>
            <w:r w:rsidRPr="004D7FD5">
              <w:rPr>
                <w:lang w:val="sk-SK"/>
              </w:rPr>
              <w:t>UMŠ</w:t>
            </w:r>
          </w:p>
        </w:tc>
      </w:tr>
      <w:tr w:rsidR="00744F70" w:rsidRPr="004D7FD5" w:rsidTr="00813E78">
        <w:tc>
          <w:tcPr>
            <w:tcW w:w="1737" w:type="pct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63" w:type="pct"/>
            <w:gridSpan w:val="7"/>
          </w:tcPr>
          <w:p w:rsidR="00744F70" w:rsidRPr="004D7FD5" w:rsidRDefault="004D7FD5" w:rsidP="004D7FD5">
            <w:pPr>
              <w:rPr>
                <w:lang w:val="sk-SK"/>
              </w:rPr>
            </w:pPr>
            <w:r w:rsidRPr="004D7FD5">
              <w:rPr>
                <w:lang w:val="sk-SK"/>
              </w:rPr>
              <w:t>Prez.</w:t>
            </w:r>
          </w:p>
        </w:tc>
      </w:tr>
      <w:tr w:rsidR="00744F70" w:rsidRPr="004D7FD5" w:rsidTr="00813E78">
        <w:tc>
          <w:tcPr>
            <w:tcW w:w="1737" w:type="pct"/>
            <w:vAlign w:val="center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744F70" w:rsidRPr="004D7FD5" w:rsidRDefault="00744F70" w:rsidP="00813E78">
            <w:pPr>
              <w:jc w:val="right"/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744F70" w:rsidRPr="004D7FD5" w:rsidRDefault="00744F70" w:rsidP="00813E78">
            <w:pPr>
              <w:jc w:val="right"/>
              <w:rPr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744F70" w:rsidRPr="004D7FD5" w:rsidTr="00813E78">
        <w:tc>
          <w:tcPr>
            <w:tcW w:w="5000" w:type="pct"/>
            <w:gridSpan w:val="8"/>
            <w:shd w:val="clear" w:color="auto" w:fill="A6A6A6"/>
          </w:tcPr>
          <w:p w:rsidR="00744F70" w:rsidRPr="004D7FD5" w:rsidRDefault="00744F70" w:rsidP="00813E78">
            <w:pPr>
              <w:jc w:val="center"/>
              <w:rPr>
                <w:color w:val="FFFFFF"/>
                <w:lang w:val="sk-SK"/>
              </w:rPr>
            </w:pPr>
            <w:r w:rsidRPr="004D7FD5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744F70" w:rsidRPr="004D7FD5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A43049" w:rsidRDefault="00744F70" w:rsidP="00813E78">
            <w:pPr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</w:rPr>
            </w:pPr>
            <w:r w:rsidRPr="00A43049">
              <w:rPr>
                <w:b/>
                <w:u w:val="single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A43049" w:rsidRDefault="00744F70" w:rsidP="00813E78">
            <w:pPr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Originalita cílů aplikačního výstupu</w:t>
            </w:r>
            <w:r w:rsidRPr="004D7FD5">
              <w:rPr>
                <w:lang w:val="sk-SK"/>
              </w:rPr>
              <w:t xml:space="preserve"> </w:t>
            </w:r>
            <w:r w:rsidRPr="004D7FD5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744F70" w:rsidRPr="00A43049" w:rsidRDefault="00744F70" w:rsidP="00813E78">
            <w:pPr>
              <w:jc w:val="center"/>
              <w:rPr>
                <w:color w:val="FFFFFF"/>
                <w:lang w:val="sk-SK"/>
              </w:rPr>
            </w:pPr>
            <w:r w:rsidRPr="00A43049">
              <w:rPr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2" w:type="pct"/>
            <w:vAlign w:val="center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5000" w:type="pct"/>
            <w:gridSpan w:val="8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217D1F" w:rsidRPr="00B630FA" w:rsidRDefault="00217D1F" w:rsidP="00217D1F">
            <w:pPr>
              <w:pStyle w:val="Odstavecseseznamem"/>
              <w:numPr>
                <w:ilvl w:val="0"/>
                <w:numId w:val="1"/>
              </w:numPr>
              <w:rPr>
                <w:lang w:val="sk-SK"/>
              </w:rPr>
            </w:pPr>
            <w:r>
              <w:rPr>
                <w:lang w:val="sk-SK"/>
              </w:rPr>
              <w:t xml:space="preserve">Práca sa skladá z 3 vzájomne málo súvisiacich častí, ktoré majú navyše rôzne </w:t>
            </w:r>
            <w:r w:rsidR="00A43049">
              <w:rPr>
                <w:lang w:val="sk-SK"/>
              </w:rPr>
              <w:t>východiská a koncepciu</w:t>
            </w:r>
            <w:r>
              <w:rPr>
                <w:lang w:val="sk-SK"/>
              </w:rPr>
              <w:t>. Prvá časť je venovaná dielu Komenského (autorka je však málo analytická, je skôr popisná), druhá časť tvorí obsah Helusovej štúdie</w:t>
            </w:r>
            <w:r w:rsidR="00A43049">
              <w:rPr>
                <w:lang w:val="sk-SK"/>
              </w:rPr>
              <w:t xml:space="preserve"> (dtto)</w:t>
            </w:r>
            <w:r>
              <w:rPr>
                <w:lang w:val="sk-SK"/>
              </w:rPr>
              <w:t xml:space="preserve">, tretia je empirická časť. </w:t>
            </w:r>
            <w:r w:rsidR="00A43049">
              <w:rPr>
                <w:lang w:val="sk-SK"/>
              </w:rPr>
              <w:t>Za zásadnú metodologickú chybu považujem, že výsledky troch podsúborov autorka nakoniec zlúčila – snažila sa vytvoriť jeden nediferencovaný pohľad. Koncepcia otázok použitých vo výskume sa nehodí na kvalitatívny výskum.</w:t>
            </w:r>
          </w:p>
        </w:tc>
      </w:tr>
      <w:tr w:rsidR="00744F70" w:rsidRPr="004D7FD5" w:rsidTr="00813E78">
        <w:tc>
          <w:tcPr>
            <w:tcW w:w="5000" w:type="pct"/>
            <w:gridSpan w:val="8"/>
          </w:tcPr>
          <w:p w:rsidR="00744F70" w:rsidRPr="004D7FD5" w:rsidRDefault="00744F70" w:rsidP="00813E78">
            <w:pPr>
              <w:rPr>
                <w:b/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744F70" w:rsidRPr="004D7FD5" w:rsidRDefault="00A43049" w:rsidP="004424CD">
            <w:pPr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Vymenujte 3 veci, ktoré by si Komenský všimol, keby zajtra vstúpil do MŠ.</w:t>
            </w:r>
          </w:p>
        </w:tc>
      </w:tr>
      <w:tr w:rsidR="00744F70" w:rsidRPr="004D7FD5" w:rsidTr="00813E78">
        <w:tc>
          <w:tcPr>
            <w:tcW w:w="3834" w:type="pct"/>
            <w:gridSpan w:val="2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b/>
                <w:sz w:val="22"/>
                <w:szCs w:val="22"/>
                <w:lang w:val="sk-SK"/>
              </w:rPr>
              <w:t>Celkové hodnocení</w:t>
            </w:r>
            <w:r w:rsidRPr="004D7FD5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</w:tcPr>
          <w:p w:rsidR="00744F70" w:rsidRPr="00A43049" w:rsidRDefault="00744F70" w:rsidP="00813E78">
            <w:pPr>
              <w:jc w:val="center"/>
              <w:rPr>
                <w:lang w:val="sk-SK"/>
              </w:rPr>
            </w:pPr>
            <w:r w:rsidRPr="00A4304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744F70" w:rsidRPr="00A43049" w:rsidRDefault="00744F70" w:rsidP="00813E78">
            <w:pPr>
              <w:jc w:val="center"/>
              <w:rPr>
                <w:b/>
                <w:u w:val="single"/>
                <w:lang w:val="sk-SK"/>
              </w:rPr>
            </w:pPr>
            <w:r w:rsidRPr="00A43049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82" w:type="pct"/>
          </w:tcPr>
          <w:p w:rsidR="00744F70" w:rsidRPr="004D7FD5" w:rsidRDefault="00744F70" w:rsidP="00813E78">
            <w:pPr>
              <w:jc w:val="center"/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F</w:t>
            </w:r>
          </w:p>
        </w:tc>
      </w:tr>
      <w:tr w:rsidR="00744F70" w:rsidRPr="004D7FD5" w:rsidTr="00813E78">
        <w:tc>
          <w:tcPr>
            <w:tcW w:w="3831" w:type="pct"/>
            <w:gridSpan w:val="2"/>
            <w:vAlign w:val="center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Datum:</w:t>
            </w:r>
            <w:r w:rsidR="004424CD">
              <w:rPr>
                <w:sz w:val="22"/>
                <w:szCs w:val="22"/>
                <w:lang w:val="sk-SK"/>
              </w:rPr>
              <w:t xml:space="preserve"> 5-5-2015</w:t>
            </w:r>
          </w:p>
        </w:tc>
        <w:tc>
          <w:tcPr>
            <w:tcW w:w="1169" w:type="pct"/>
            <w:gridSpan w:val="6"/>
            <w:vAlign w:val="center"/>
          </w:tcPr>
          <w:p w:rsidR="00744F70" w:rsidRPr="004D7FD5" w:rsidRDefault="00744F70" w:rsidP="00813E78">
            <w:pPr>
              <w:rPr>
                <w:lang w:val="sk-SK"/>
              </w:rPr>
            </w:pPr>
            <w:r w:rsidRPr="004D7FD5">
              <w:rPr>
                <w:sz w:val="22"/>
                <w:szCs w:val="22"/>
                <w:lang w:val="sk-SK"/>
              </w:rPr>
              <w:t>Podpis:</w:t>
            </w:r>
            <w:r w:rsidR="003F2D2F">
              <w:rPr>
                <w:sz w:val="22"/>
                <w:szCs w:val="22"/>
                <w:lang w:val="sk-SK"/>
              </w:rPr>
              <w:t xml:space="preserve"> prof. Gavora, v.r.</w:t>
            </w:r>
          </w:p>
        </w:tc>
      </w:tr>
    </w:tbl>
    <w:p w:rsidR="00481867" w:rsidRPr="004D7FD5" w:rsidRDefault="00481867">
      <w:pPr>
        <w:rPr>
          <w:lang w:val="sk-SK"/>
        </w:rPr>
      </w:pPr>
      <w:bookmarkStart w:id="0" w:name="_GoBack"/>
      <w:bookmarkEnd w:id="0"/>
    </w:p>
    <w:p w:rsidR="004D7FD5" w:rsidRPr="004D7FD5" w:rsidRDefault="004D7FD5">
      <w:pPr>
        <w:rPr>
          <w:lang w:val="sk-SK"/>
        </w:rPr>
      </w:pPr>
    </w:p>
    <w:sectPr w:rsidR="004D7FD5" w:rsidRPr="004D7FD5" w:rsidSect="0060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8D9" w:rsidRDefault="006448D9" w:rsidP="00744F70">
      <w:r>
        <w:separator/>
      </w:r>
    </w:p>
  </w:endnote>
  <w:endnote w:type="continuationSeparator" w:id="0">
    <w:p w:rsidR="006448D9" w:rsidRDefault="006448D9" w:rsidP="0074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8D9" w:rsidRDefault="006448D9" w:rsidP="00744F70">
      <w:r>
        <w:separator/>
      </w:r>
    </w:p>
  </w:footnote>
  <w:footnote w:type="continuationSeparator" w:id="0">
    <w:p w:rsidR="006448D9" w:rsidRDefault="006448D9" w:rsidP="00744F70">
      <w:r>
        <w:continuationSeparator/>
      </w:r>
    </w:p>
  </w:footnote>
  <w:footnote w:id="1">
    <w:p w:rsidR="00744F70" w:rsidRDefault="00744F70" w:rsidP="00744F7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241"/>
    <w:multiLevelType w:val="hybridMultilevel"/>
    <w:tmpl w:val="C23881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F70"/>
    <w:rsid w:val="00057DBD"/>
    <w:rsid w:val="00217D1F"/>
    <w:rsid w:val="00367785"/>
    <w:rsid w:val="003F2D2F"/>
    <w:rsid w:val="004424CD"/>
    <w:rsid w:val="00481867"/>
    <w:rsid w:val="00486253"/>
    <w:rsid w:val="004D7FD5"/>
    <w:rsid w:val="00520446"/>
    <w:rsid w:val="005F33F5"/>
    <w:rsid w:val="006042D3"/>
    <w:rsid w:val="006448D9"/>
    <w:rsid w:val="006A07E3"/>
    <w:rsid w:val="00744F70"/>
    <w:rsid w:val="00A43049"/>
    <w:rsid w:val="00A544AB"/>
    <w:rsid w:val="00B45BA0"/>
    <w:rsid w:val="00B630FA"/>
    <w:rsid w:val="00D60A44"/>
    <w:rsid w:val="00DC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44F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4F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44F7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F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44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cp:lastPrinted>2015-05-15T08:16:00Z</cp:lastPrinted>
  <dcterms:created xsi:type="dcterms:W3CDTF">2015-05-25T10:50:00Z</dcterms:created>
  <dcterms:modified xsi:type="dcterms:W3CDTF">2015-05-25T10:50:00Z</dcterms:modified>
</cp:coreProperties>
</file>