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CA" w:rsidRPr="00FE1061" w:rsidRDefault="00002BCA" w:rsidP="00002BCA">
      <w:pPr>
        <w:autoSpaceDE w:val="0"/>
        <w:autoSpaceDN w:val="0"/>
        <w:adjustRightInd w:val="0"/>
        <w:spacing w:line="360" w:lineRule="auto"/>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214"/>
        <w:gridCol w:w="3884"/>
        <w:gridCol w:w="375"/>
        <w:gridCol w:w="363"/>
        <w:gridCol w:w="375"/>
        <w:gridCol w:w="375"/>
        <w:gridCol w:w="363"/>
        <w:gridCol w:w="339"/>
      </w:tblGrid>
      <w:tr w:rsidR="00002BCA" w:rsidRPr="00FE1061" w:rsidTr="00261F9D">
        <w:tc>
          <w:tcPr>
            <w:tcW w:w="5000" w:type="pct"/>
            <w:gridSpan w:val="8"/>
          </w:tcPr>
          <w:p w:rsidR="00002BCA" w:rsidRPr="00FE1061" w:rsidRDefault="00002BCA" w:rsidP="00261F9D">
            <w:pPr>
              <w:jc w:val="center"/>
            </w:pPr>
            <w:r w:rsidRPr="00FE1061">
              <w:rPr>
                <w:b/>
                <w:sz w:val="22"/>
                <w:szCs w:val="22"/>
              </w:rPr>
              <w:t>POSUDEK OPONENTA BAKALÁŘSKÉ PRÁCE</w:t>
            </w:r>
          </w:p>
        </w:tc>
      </w:tr>
      <w:tr w:rsidR="00002BCA" w:rsidRPr="00FE1061" w:rsidTr="00261F9D">
        <w:tc>
          <w:tcPr>
            <w:tcW w:w="1737" w:type="pct"/>
          </w:tcPr>
          <w:p w:rsidR="00002BCA" w:rsidRPr="00FE1061" w:rsidRDefault="00002BCA" w:rsidP="00261F9D">
            <w:r w:rsidRPr="00FE1061">
              <w:rPr>
                <w:sz w:val="22"/>
                <w:szCs w:val="22"/>
              </w:rPr>
              <w:t>Jméno a příjmení studenta/Autor</w:t>
            </w:r>
          </w:p>
        </w:tc>
        <w:tc>
          <w:tcPr>
            <w:tcW w:w="3263" w:type="pct"/>
            <w:gridSpan w:val="7"/>
          </w:tcPr>
          <w:p w:rsidR="00002BCA" w:rsidRPr="00FE1061" w:rsidRDefault="000D3223" w:rsidP="00261F9D">
            <w:r>
              <w:rPr>
                <w:sz w:val="22"/>
                <w:szCs w:val="22"/>
              </w:rPr>
              <w:t xml:space="preserve">Eliška </w:t>
            </w:r>
            <w:proofErr w:type="spellStart"/>
            <w:r>
              <w:rPr>
                <w:sz w:val="22"/>
                <w:szCs w:val="22"/>
              </w:rPr>
              <w:t>Gogelová</w:t>
            </w:r>
            <w:proofErr w:type="spellEnd"/>
          </w:p>
        </w:tc>
      </w:tr>
      <w:tr w:rsidR="00002BCA" w:rsidRPr="00FE1061" w:rsidTr="00261F9D">
        <w:tc>
          <w:tcPr>
            <w:tcW w:w="1737" w:type="pct"/>
          </w:tcPr>
          <w:p w:rsidR="00002BCA" w:rsidRPr="00FE1061" w:rsidRDefault="00002BCA" w:rsidP="00261F9D">
            <w:r w:rsidRPr="00FE1061">
              <w:rPr>
                <w:sz w:val="22"/>
                <w:szCs w:val="22"/>
              </w:rPr>
              <w:t>Název práce</w:t>
            </w:r>
          </w:p>
        </w:tc>
        <w:tc>
          <w:tcPr>
            <w:tcW w:w="3263" w:type="pct"/>
            <w:gridSpan w:val="7"/>
          </w:tcPr>
          <w:p w:rsidR="00002BCA" w:rsidRPr="00FE1061" w:rsidRDefault="000D3223" w:rsidP="00261F9D">
            <w:r>
              <w:rPr>
                <w:sz w:val="22"/>
                <w:szCs w:val="22"/>
              </w:rPr>
              <w:t>Problémy v komunikaci mateřské školy a rodiny</w:t>
            </w:r>
          </w:p>
        </w:tc>
      </w:tr>
      <w:tr w:rsidR="00002BCA" w:rsidRPr="00FE1061" w:rsidTr="00261F9D">
        <w:tc>
          <w:tcPr>
            <w:tcW w:w="1737" w:type="pct"/>
          </w:tcPr>
          <w:p w:rsidR="00002BCA" w:rsidRPr="00FE1061" w:rsidRDefault="00002BCA" w:rsidP="00261F9D">
            <w:r w:rsidRPr="00FE1061">
              <w:rPr>
                <w:sz w:val="22"/>
                <w:szCs w:val="22"/>
              </w:rPr>
              <w:t>Jméno a příjmení oponenta práce</w:t>
            </w:r>
          </w:p>
        </w:tc>
        <w:tc>
          <w:tcPr>
            <w:tcW w:w="3263" w:type="pct"/>
            <w:gridSpan w:val="7"/>
          </w:tcPr>
          <w:p w:rsidR="00002BCA" w:rsidRPr="00FE1061" w:rsidRDefault="000D3223" w:rsidP="00261F9D">
            <w:r>
              <w:rPr>
                <w:sz w:val="22"/>
                <w:szCs w:val="22"/>
              </w:rPr>
              <w:t>Mgr. Hana Navrátilová</w:t>
            </w:r>
          </w:p>
        </w:tc>
      </w:tr>
      <w:tr w:rsidR="00002BCA" w:rsidRPr="00FE1061" w:rsidTr="00261F9D">
        <w:tc>
          <w:tcPr>
            <w:tcW w:w="1737" w:type="pct"/>
          </w:tcPr>
          <w:p w:rsidR="00002BCA" w:rsidRPr="00FE1061" w:rsidRDefault="00002BCA" w:rsidP="00261F9D">
            <w:r w:rsidRPr="00FE1061">
              <w:rPr>
                <w:sz w:val="22"/>
                <w:szCs w:val="22"/>
              </w:rPr>
              <w:t>Studijní obor</w:t>
            </w:r>
          </w:p>
        </w:tc>
        <w:tc>
          <w:tcPr>
            <w:tcW w:w="3263" w:type="pct"/>
            <w:gridSpan w:val="7"/>
          </w:tcPr>
          <w:p w:rsidR="00002BCA" w:rsidRPr="00FE1061" w:rsidRDefault="000D3223" w:rsidP="00261F9D">
            <w:r>
              <w:rPr>
                <w:sz w:val="22"/>
                <w:szCs w:val="22"/>
              </w:rPr>
              <w:t>Učitelství pro mateřské školy</w:t>
            </w:r>
          </w:p>
        </w:tc>
      </w:tr>
      <w:tr w:rsidR="00002BCA" w:rsidRPr="00FE1061" w:rsidTr="00261F9D">
        <w:tc>
          <w:tcPr>
            <w:tcW w:w="1737" w:type="pct"/>
          </w:tcPr>
          <w:p w:rsidR="00002BCA" w:rsidRPr="00FE1061" w:rsidRDefault="00002BCA" w:rsidP="00261F9D">
            <w:r w:rsidRPr="00FE1061">
              <w:rPr>
                <w:sz w:val="22"/>
                <w:szCs w:val="22"/>
              </w:rPr>
              <w:t>Forma studia</w:t>
            </w:r>
          </w:p>
        </w:tc>
        <w:tc>
          <w:tcPr>
            <w:tcW w:w="3263" w:type="pct"/>
            <w:gridSpan w:val="7"/>
          </w:tcPr>
          <w:p w:rsidR="00002BCA" w:rsidRPr="00FE1061" w:rsidRDefault="000D3223" w:rsidP="00261F9D">
            <w:r>
              <w:rPr>
                <w:sz w:val="22"/>
                <w:szCs w:val="22"/>
              </w:rPr>
              <w:t>prezenční</w:t>
            </w:r>
          </w:p>
        </w:tc>
      </w:tr>
      <w:tr w:rsidR="00002BCA" w:rsidRPr="00FE1061" w:rsidTr="00261F9D">
        <w:tc>
          <w:tcPr>
            <w:tcW w:w="1737" w:type="pct"/>
            <w:vAlign w:val="center"/>
          </w:tcPr>
          <w:p w:rsidR="00002BCA" w:rsidRPr="00FE1061" w:rsidRDefault="00002BCA" w:rsidP="00261F9D">
            <w:pPr>
              <w:rPr>
                <w:b/>
              </w:rPr>
            </w:pPr>
            <w:r w:rsidRPr="00FE1061">
              <w:rPr>
                <w:b/>
                <w:sz w:val="22"/>
                <w:szCs w:val="22"/>
              </w:rPr>
              <w:t>Kritéria hodnocení práce</w:t>
            </w:r>
          </w:p>
        </w:tc>
        <w:tc>
          <w:tcPr>
            <w:tcW w:w="3263" w:type="pct"/>
            <w:gridSpan w:val="7"/>
          </w:tcPr>
          <w:p w:rsidR="00002BCA" w:rsidRPr="00FE1061" w:rsidRDefault="00002BCA" w:rsidP="00261F9D">
            <w:pPr>
              <w:jc w:val="right"/>
              <w:rPr>
                <w:b/>
              </w:rPr>
            </w:pPr>
            <w:r w:rsidRPr="00FE1061">
              <w:rPr>
                <w:b/>
                <w:sz w:val="22"/>
                <w:szCs w:val="22"/>
              </w:rPr>
              <w:t>Stupeň hodnocení</w:t>
            </w:r>
          </w:p>
          <w:p w:rsidR="00002BCA" w:rsidRPr="00FE1061" w:rsidRDefault="00002BCA" w:rsidP="00261F9D">
            <w:pPr>
              <w:jc w:val="right"/>
            </w:pPr>
            <w:r w:rsidRPr="00FE1061">
              <w:rPr>
                <w:b/>
                <w:sz w:val="22"/>
                <w:szCs w:val="22"/>
              </w:rPr>
              <w:t>dle stupnice ECTS</w:t>
            </w:r>
          </w:p>
        </w:tc>
      </w:tr>
      <w:tr w:rsidR="00002BCA" w:rsidRPr="00FE1061" w:rsidTr="00261F9D">
        <w:tc>
          <w:tcPr>
            <w:tcW w:w="5000" w:type="pct"/>
            <w:gridSpan w:val="8"/>
            <w:shd w:val="clear" w:color="auto" w:fill="A6A6A6"/>
          </w:tcPr>
          <w:p w:rsidR="00002BCA" w:rsidRPr="00FE1061" w:rsidRDefault="00002BCA" w:rsidP="00261F9D">
            <w:pPr>
              <w:jc w:val="center"/>
              <w:rPr>
                <w:color w:val="FFFFFF"/>
              </w:rPr>
            </w:pPr>
            <w:r w:rsidRPr="00FE1061">
              <w:rPr>
                <w:b/>
                <w:color w:val="FFFFFF"/>
                <w:sz w:val="22"/>
                <w:szCs w:val="22"/>
              </w:rPr>
              <w:t>Formální stránka práce</w:t>
            </w:r>
          </w:p>
        </w:tc>
      </w:tr>
      <w:tr w:rsidR="00002BCA" w:rsidRPr="00FE1061" w:rsidTr="00261F9D">
        <w:tc>
          <w:tcPr>
            <w:tcW w:w="3834" w:type="pct"/>
            <w:gridSpan w:val="2"/>
          </w:tcPr>
          <w:p w:rsidR="00002BCA" w:rsidRPr="00FE1061" w:rsidRDefault="00002BCA" w:rsidP="00261F9D">
            <w:r w:rsidRPr="00FE1061">
              <w:rPr>
                <w:sz w:val="22"/>
                <w:szCs w:val="22"/>
              </w:rPr>
              <w:t>Přehlednost a členění práce</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0D3223" w:rsidRDefault="00002BCA" w:rsidP="00261F9D">
            <w:pPr>
              <w:jc w:val="center"/>
              <w:rPr>
                <w:b/>
              </w:rPr>
            </w:pPr>
            <w:r w:rsidRPr="000D3223">
              <w:rPr>
                <w:b/>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Úroveň jazykového zpracování (odborná, gramatická i stylistická úroveň textu)</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0D3223" w:rsidRDefault="00002BCA" w:rsidP="00261F9D">
            <w:pPr>
              <w:jc w:val="center"/>
              <w:rPr>
                <w:b/>
              </w:rPr>
            </w:pPr>
            <w:r w:rsidRPr="000D3223">
              <w:rPr>
                <w:b/>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Dodržení formálních náležitostí (rozsah práce, dodržení citační normy, estetická úprava, kvalita abstraktu, práce s grafickým, tabulkovým či jiným materiálem)</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0D3223" w:rsidRDefault="00002BCA" w:rsidP="00261F9D">
            <w:pPr>
              <w:jc w:val="center"/>
              <w:rPr>
                <w:b/>
              </w:rPr>
            </w:pPr>
            <w:r w:rsidRPr="000D3223">
              <w:rPr>
                <w:b/>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shd w:val="clear" w:color="auto" w:fill="A6A6A6"/>
            <w:vAlign w:val="center"/>
          </w:tcPr>
          <w:p w:rsidR="00002BCA" w:rsidRPr="00FE1061" w:rsidRDefault="00002BCA" w:rsidP="00261F9D">
            <w:pPr>
              <w:jc w:val="center"/>
            </w:pPr>
            <w:r w:rsidRPr="00FE1061">
              <w:rPr>
                <w:b/>
                <w:color w:val="FFFFFF"/>
                <w:sz w:val="22"/>
                <w:szCs w:val="22"/>
              </w:rPr>
              <w:t>Teoretická část práce</w:t>
            </w:r>
          </w:p>
        </w:tc>
      </w:tr>
      <w:tr w:rsidR="00002BCA" w:rsidRPr="00FE1061" w:rsidTr="00261F9D">
        <w:tc>
          <w:tcPr>
            <w:tcW w:w="3834" w:type="pct"/>
            <w:gridSpan w:val="2"/>
          </w:tcPr>
          <w:p w:rsidR="00002BCA" w:rsidRPr="00FE1061" w:rsidRDefault="00002BCA" w:rsidP="00261F9D">
            <w:r w:rsidRPr="00FE1061">
              <w:rPr>
                <w:sz w:val="22"/>
                <w:szCs w:val="22"/>
              </w:rPr>
              <w:t xml:space="preserve">Formulace cílů práce </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0D3223" w:rsidRDefault="00002BCA" w:rsidP="00261F9D">
            <w:pPr>
              <w:jc w:val="center"/>
              <w:rPr>
                <w:b/>
              </w:rPr>
            </w:pPr>
            <w:r w:rsidRPr="000D3223">
              <w:rPr>
                <w:b/>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 xml:space="preserve">Analýza a syntéza problému </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0D3223" w:rsidRDefault="00002BCA" w:rsidP="00261F9D">
            <w:pPr>
              <w:jc w:val="center"/>
              <w:rPr>
                <w:b/>
              </w:rPr>
            </w:pPr>
            <w:r w:rsidRPr="000D3223">
              <w:rPr>
                <w:b/>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Práce s odbornou literaturou (rozsah a aktuálnost použité literatury, hloubka zpracování použité literatury)</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0D3223" w:rsidRDefault="00002BCA" w:rsidP="00261F9D">
            <w:pPr>
              <w:jc w:val="center"/>
              <w:rPr>
                <w:b/>
              </w:rPr>
            </w:pPr>
            <w:r w:rsidRPr="000D3223">
              <w:rPr>
                <w:b/>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tcBorders>
              <w:bottom w:val="single" w:sz="4" w:space="0" w:color="auto"/>
            </w:tcBorders>
            <w:shd w:val="clear" w:color="auto" w:fill="A6A6A6"/>
            <w:vAlign w:val="center"/>
          </w:tcPr>
          <w:p w:rsidR="00002BCA" w:rsidRPr="00FE1061" w:rsidRDefault="00002BCA" w:rsidP="00261F9D">
            <w:pPr>
              <w:jc w:val="center"/>
            </w:pPr>
            <w:r w:rsidRPr="00FE1061">
              <w:rPr>
                <w:b/>
                <w:color w:val="FFFFFF"/>
                <w:sz w:val="22"/>
                <w:szCs w:val="22"/>
              </w:rPr>
              <w:t>Praktická část práce</w:t>
            </w:r>
          </w:p>
        </w:tc>
      </w:tr>
      <w:tr w:rsidR="00002BCA" w:rsidRPr="00FE1061" w:rsidTr="00261F9D">
        <w:trPr>
          <w:trHeight w:val="266"/>
        </w:trPr>
        <w:tc>
          <w:tcPr>
            <w:tcW w:w="5000" w:type="pct"/>
            <w:gridSpan w:val="8"/>
            <w:tcBorders>
              <w:top w:val="single" w:sz="4" w:space="0" w:color="auto"/>
              <w:bottom w:val="single" w:sz="4" w:space="0" w:color="auto"/>
            </w:tcBorders>
            <w:shd w:val="clear" w:color="auto" w:fill="B8CCE4"/>
          </w:tcPr>
          <w:p w:rsidR="00002BCA" w:rsidRPr="00FE1061" w:rsidRDefault="00002BCA" w:rsidP="00261F9D">
            <w:pPr>
              <w:rPr>
                <w:b/>
              </w:rPr>
            </w:pPr>
            <w:r w:rsidRPr="00FE1061">
              <w:rPr>
                <w:b/>
                <w:sz w:val="22"/>
                <w:szCs w:val="22"/>
              </w:rPr>
              <w:t>Bakalářská práce teoreticko-výzkumného charakteru</w:t>
            </w:r>
          </w:p>
        </w:tc>
      </w:tr>
      <w:tr w:rsidR="00002BCA" w:rsidRPr="00FE1061" w:rsidTr="00261F9D">
        <w:tc>
          <w:tcPr>
            <w:tcW w:w="3834"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Věcná správnost výzkumných cílů</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B8CCE4"/>
            <w:vAlign w:val="center"/>
          </w:tcPr>
          <w:p w:rsidR="00002BCA" w:rsidRPr="000D3223" w:rsidRDefault="00002BCA" w:rsidP="00261F9D">
            <w:pPr>
              <w:jc w:val="center"/>
              <w:rPr>
                <w:b/>
              </w:rPr>
            </w:pPr>
            <w:r w:rsidRPr="000D3223">
              <w:rPr>
                <w:b/>
                <w:sz w:val="22"/>
                <w:szCs w:val="22"/>
              </w:rPr>
              <w:t>C</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Adekvátnost výzkumných metod vzhledem k výzkumným otázkám</w:t>
            </w:r>
          </w:p>
          <w:p w:rsidR="00002BCA" w:rsidRPr="00FE1061" w:rsidRDefault="00002BCA" w:rsidP="00261F9D">
            <w:r w:rsidRPr="00FE1061">
              <w:rPr>
                <w:sz w:val="22"/>
                <w:szCs w:val="22"/>
              </w:rPr>
              <w:t>(druh výzkumu, výzkumné strategie, výzkumný soubor, použité metody a techniky zpracování)</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B8CCE4"/>
            <w:vAlign w:val="center"/>
          </w:tcPr>
          <w:p w:rsidR="00002BCA" w:rsidRPr="000D3223" w:rsidRDefault="00002BCA" w:rsidP="00261F9D">
            <w:pPr>
              <w:jc w:val="center"/>
              <w:rPr>
                <w:b/>
              </w:rPr>
            </w:pPr>
            <w:r w:rsidRPr="000D3223">
              <w:rPr>
                <w:b/>
                <w:sz w:val="22"/>
                <w:szCs w:val="22"/>
              </w:rPr>
              <w:t>B</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 xml:space="preserve">Bohatost získaných dat, adekvátnost zpracování dat, analýza dat a interpretace dat </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B8CCE4"/>
            <w:vAlign w:val="center"/>
          </w:tcPr>
          <w:p w:rsidR="00002BCA" w:rsidRPr="000D3223" w:rsidRDefault="00002BCA" w:rsidP="00261F9D">
            <w:pPr>
              <w:jc w:val="center"/>
              <w:rPr>
                <w:b/>
              </w:rPr>
            </w:pPr>
            <w:r w:rsidRPr="000D3223">
              <w:rPr>
                <w:b/>
                <w:sz w:val="22"/>
                <w:szCs w:val="22"/>
              </w:rPr>
              <w:t>D</w:t>
            </w:r>
          </w:p>
        </w:tc>
        <w:tc>
          <w:tcPr>
            <w:tcW w:w="18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Splnění výzkumných cílů a formulace závěrů práce</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B8CCE4"/>
            <w:vAlign w:val="center"/>
          </w:tcPr>
          <w:p w:rsidR="00002BCA" w:rsidRPr="000D3223" w:rsidRDefault="00002BCA" w:rsidP="00261F9D">
            <w:pPr>
              <w:jc w:val="center"/>
            </w:pPr>
            <w:r w:rsidRPr="000D3223">
              <w:rPr>
                <w:sz w:val="22"/>
                <w:szCs w:val="22"/>
              </w:rPr>
              <w:t>C</w:t>
            </w:r>
          </w:p>
        </w:tc>
        <w:tc>
          <w:tcPr>
            <w:tcW w:w="202" w:type="pct"/>
            <w:tcBorders>
              <w:top w:val="single" w:sz="4" w:space="0" w:color="auto"/>
              <w:bottom w:val="single" w:sz="4" w:space="0" w:color="auto"/>
            </w:tcBorders>
            <w:shd w:val="clear" w:color="auto" w:fill="B8CCE4"/>
            <w:vAlign w:val="center"/>
          </w:tcPr>
          <w:p w:rsidR="00002BCA" w:rsidRPr="000D3223" w:rsidRDefault="00002BCA" w:rsidP="00261F9D">
            <w:pPr>
              <w:jc w:val="center"/>
              <w:rPr>
                <w:b/>
              </w:rPr>
            </w:pPr>
            <w:r w:rsidRPr="000D3223">
              <w:rPr>
                <w:b/>
                <w:sz w:val="22"/>
                <w:szCs w:val="22"/>
              </w:rPr>
              <w:t>D</w:t>
            </w:r>
          </w:p>
        </w:tc>
        <w:tc>
          <w:tcPr>
            <w:tcW w:w="18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tcBorders>
              <w:top w:val="single" w:sz="4" w:space="0" w:color="auto"/>
              <w:bottom w:val="single" w:sz="4" w:space="0" w:color="auto"/>
            </w:tcBorders>
            <w:shd w:val="clear" w:color="auto" w:fill="FBD4B4"/>
          </w:tcPr>
          <w:p w:rsidR="00002BCA" w:rsidRPr="00FE1061" w:rsidRDefault="00002BCA" w:rsidP="00261F9D">
            <w:pPr>
              <w:rPr>
                <w:b/>
              </w:rPr>
            </w:pPr>
            <w:r w:rsidRPr="00FE1061">
              <w:rPr>
                <w:b/>
                <w:sz w:val="22"/>
                <w:szCs w:val="22"/>
              </w:rPr>
              <w:t>Bakalářská práce teoreticko-aplikačního charakteru</w:t>
            </w:r>
          </w:p>
        </w:tc>
      </w:tr>
      <w:tr w:rsidR="00002BCA" w:rsidRPr="00FE1061" w:rsidTr="00261F9D">
        <w:tc>
          <w:tcPr>
            <w:tcW w:w="3834"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Originalita cílů aplikačního výstupu</w:t>
            </w:r>
            <w:r w:rsidRPr="00FE1061">
              <w:t xml:space="preserve"> </w:t>
            </w:r>
            <w:r w:rsidRPr="00FE1061">
              <w:rPr>
                <w:sz w:val="22"/>
                <w:szCs w:val="22"/>
              </w:rPr>
              <w:t>(náročnost, srozumitelnost, aktuálnost)</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 xml:space="preserve">Didaktická správnost rozpracování cílových kompetencí aplikačního výstupu, hloubka rozpracování obsahu aplikačního výstupu, didaktická přiměřenost realizace aplikačního výstupu </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Přiměřenost a rozsah evalvace průběhu a výsledků aplikačního výstupu</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tcBorders>
              <w:top w:val="single" w:sz="4" w:space="0" w:color="auto"/>
            </w:tcBorders>
            <w:shd w:val="clear" w:color="auto" w:fill="A6A6A6"/>
          </w:tcPr>
          <w:p w:rsidR="00002BCA" w:rsidRPr="00FE1061" w:rsidRDefault="00002BCA" w:rsidP="00261F9D">
            <w:pPr>
              <w:jc w:val="center"/>
              <w:rPr>
                <w:b/>
                <w:color w:val="FFFFFF"/>
              </w:rPr>
            </w:pPr>
            <w:r w:rsidRPr="00FE1061">
              <w:rPr>
                <w:b/>
                <w:color w:val="FFFFFF"/>
                <w:sz w:val="22"/>
                <w:szCs w:val="22"/>
              </w:rPr>
              <w:t>Celková kvalita a přínos práce</w:t>
            </w:r>
          </w:p>
        </w:tc>
      </w:tr>
      <w:tr w:rsidR="00002BCA" w:rsidRPr="00FE1061" w:rsidTr="00261F9D">
        <w:tc>
          <w:tcPr>
            <w:tcW w:w="3834" w:type="pct"/>
            <w:gridSpan w:val="2"/>
          </w:tcPr>
          <w:p w:rsidR="00002BCA" w:rsidRPr="00FE1061" w:rsidRDefault="00002BCA" w:rsidP="00261F9D">
            <w:r w:rsidRPr="00FE1061">
              <w:rPr>
                <w:sz w:val="22"/>
                <w:szCs w:val="22"/>
              </w:rPr>
              <w:t>Kvalita, náročnost a originalita řešení zvoleného tématu</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0D3223" w:rsidRDefault="00002BCA" w:rsidP="00261F9D">
            <w:pPr>
              <w:jc w:val="center"/>
              <w:rPr>
                <w:b/>
              </w:rPr>
            </w:pPr>
            <w:r w:rsidRPr="000D3223">
              <w:rPr>
                <w:b/>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Odborný přínos práce a možnost jejího praktického využití</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0D3223" w:rsidRDefault="00002BCA" w:rsidP="00261F9D">
            <w:pPr>
              <w:jc w:val="center"/>
              <w:rPr>
                <w:b/>
              </w:rPr>
            </w:pPr>
            <w:r w:rsidRPr="000D3223">
              <w:rPr>
                <w:b/>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tcPr>
          <w:p w:rsidR="00002BCA" w:rsidRPr="00FE1061" w:rsidRDefault="00002BCA" w:rsidP="00261F9D">
            <w:pPr>
              <w:rPr>
                <w:b/>
              </w:rPr>
            </w:pPr>
            <w:r w:rsidRPr="00FE1061">
              <w:rPr>
                <w:b/>
                <w:sz w:val="22"/>
                <w:szCs w:val="22"/>
              </w:rPr>
              <w:t>Odůvodnění hodnocení práce:</w:t>
            </w:r>
          </w:p>
          <w:p w:rsidR="00002BCA" w:rsidRDefault="000E08FA" w:rsidP="00261F9D">
            <w:r>
              <w:rPr>
                <w:sz w:val="22"/>
                <w:szCs w:val="22"/>
              </w:rPr>
              <w:t xml:space="preserve">Studentka po stanovení výzkumného problému zvolila adekvátní výzkumnou strategii, kdy jí rozhovory s aktéry komunikačního </w:t>
            </w:r>
            <w:r w:rsidR="00A94E3E">
              <w:rPr>
                <w:sz w:val="22"/>
                <w:szCs w:val="22"/>
              </w:rPr>
              <w:t>procesu mohly do hloubky odkrýt jak známé, tak nové problémy v komunikaci MŠ a rodiny. Zjištěné skutečnosti autorka shrnula do několika kategorií, naznačila, ale nevysvětlila pak vztahy mezi nimi. Neznáme schéma otázek, ani jednotlivé kódy, nevíme tedy, jak autorka postupovala při analýze dat. Tuto nejasnost podtrhuje kategorie „přístup učite</w:t>
            </w:r>
            <w:bookmarkStart w:id="0" w:name="_GoBack"/>
            <w:bookmarkEnd w:id="0"/>
            <w:r w:rsidR="00A94E3E">
              <w:rPr>
                <w:sz w:val="22"/>
                <w:szCs w:val="22"/>
              </w:rPr>
              <w:t>lky“ (kap. 5.1), kdy ale autorka uvádí, že si sama kladla otázku, jak přístup učitelky komunikaci ovlivňuje. Jedná se tedy o otázku či kategorii? Neznáme také faktory výběru výzkumného vzorku.</w:t>
            </w:r>
            <w:r w:rsidR="000D3223">
              <w:rPr>
                <w:sz w:val="22"/>
                <w:szCs w:val="22"/>
              </w:rPr>
              <w:t xml:space="preserve"> Jeden z dílčích cílů výzkumné části směřuje mimo záběr práce, je velmi široce nastaven (Jakým způsobem komunikuje MŠ s rodiči).</w:t>
            </w:r>
          </w:p>
          <w:p w:rsidR="00A94E3E" w:rsidRDefault="00A94E3E" w:rsidP="00261F9D">
            <w:r>
              <w:rPr>
                <w:sz w:val="22"/>
                <w:szCs w:val="22"/>
              </w:rPr>
              <w:t xml:space="preserve">Práce je od počátku degradována velmi nízkou stylistickou úrovní, některé věty ani nedávají smysl, četné překlepy (dokonce i doslovném citátu) ukazují, že práce byla zřejmě psána na poslední chvíli. Autorka neustále v teoretické části opakuje některé teze (např. předcházení chyb v komunikaci), samotný cíl teoretické části, tedy syntéza poznání o komunikaci škola – rodina nebyl naplněn. </w:t>
            </w:r>
            <w:r w:rsidR="000D3223">
              <w:rPr>
                <w:sz w:val="22"/>
                <w:szCs w:val="22"/>
              </w:rPr>
              <w:lastRenderedPageBreak/>
              <w:t xml:space="preserve">Kapitola 2 není ukotvena v tématu práce, pouze v jedné větě. </w:t>
            </w:r>
            <w:r>
              <w:rPr>
                <w:sz w:val="22"/>
                <w:szCs w:val="22"/>
              </w:rPr>
              <w:t xml:space="preserve">Chybí také syntéza teoretické a praktické části práce. </w:t>
            </w:r>
          </w:p>
          <w:p w:rsidR="000E08FA" w:rsidRPr="00FE1061" w:rsidRDefault="000E08FA" w:rsidP="00261F9D">
            <w:r>
              <w:rPr>
                <w:sz w:val="22"/>
                <w:szCs w:val="22"/>
              </w:rPr>
              <w:t xml:space="preserve">Doporučení </w:t>
            </w:r>
            <w:r w:rsidR="00A94E3E">
              <w:rPr>
                <w:sz w:val="22"/>
                <w:szCs w:val="22"/>
              </w:rPr>
              <w:t xml:space="preserve">v závěru mají vycházet z rozhovorů, </w:t>
            </w:r>
            <w:r>
              <w:rPr>
                <w:sz w:val="22"/>
                <w:szCs w:val="22"/>
              </w:rPr>
              <w:t xml:space="preserve">jsou </w:t>
            </w:r>
            <w:r w:rsidR="00A94E3E">
              <w:rPr>
                <w:sz w:val="22"/>
                <w:szCs w:val="22"/>
              </w:rPr>
              <w:t xml:space="preserve">ale </w:t>
            </w:r>
            <w:r>
              <w:rPr>
                <w:sz w:val="22"/>
                <w:szCs w:val="22"/>
              </w:rPr>
              <w:t xml:space="preserve">stále obecná, stejné formulace můžeme najít v literatuře. </w:t>
            </w:r>
          </w:p>
          <w:p w:rsidR="00002BCA" w:rsidRPr="00FE1061" w:rsidRDefault="00002BCA" w:rsidP="00261F9D"/>
          <w:p w:rsidR="00002BCA" w:rsidRPr="00FE1061" w:rsidRDefault="00002BCA" w:rsidP="00261F9D"/>
        </w:tc>
      </w:tr>
      <w:tr w:rsidR="00002BCA" w:rsidRPr="00FE1061" w:rsidTr="00261F9D">
        <w:tc>
          <w:tcPr>
            <w:tcW w:w="5000" w:type="pct"/>
            <w:gridSpan w:val="8"/>
          </w:tcPr>
          <w:p w:rsidR="00002BCA" w:rsidRPr="00FE1061" w:rsidRDefault="00002BCA" w:rsidP="00261F9D">
            <w:pPr>
              <w:rPr>
                <w:b/>
              </w:rPr>
            </w:pPr>
            <w:r w:rsidRPr="00FE1061">
              <w:rPr>
                <w:b/>
                <w:sz w:val="22"/>
                <w:szCs w:val="22"/>
              </w:rPr>
              <w:lastRenderedPageBreak/>
              <w:t>Otázky k obhajobě:</w:t>
            </w:r>
          </w:p>
          <w:p w:rsidR="00002BCA" w:rsidRPr="00FE1061" w:rsidRDefault="00002BCA" w:rsidP="00261F9D">
            <w:r w:rsidRPr="00FE1061">
              <w:rPr>
                <w:sz w:val="22"/>
                <w:szCs w:val="22"/>
              </w:rPr>
              <w:t>1.</w:t>
            </w:r>
            <w:r w:rsidR="000E08FA">
              <w:rPr>
                <w:sz w:val="22"/>
                <w:szCs w:val="22"/>
              </w:rPr>
              <w:t xml:space="preserve"> Jak pracuje odborná literatura s pojmem „problémový rodič?“ Existuje ekvivalent pro učitele?</w:t>
            </w:r>
          </w:p>
          <w:p w:rsidR="00002BCA" w:rsidRDefault="00002BCA" w:rsidP="00261F9D">
            <w:r w:rsidRPr="00FE1061">
              <w:rPr>
                <w:sz w:val="22"/>
                <w:szCs w:val="22"/>
              </w:rPr>
              <w:t>2.</w:t>
            </w:r>
            <w:r w:rsidR="000E08FA">
              <w:rPr>
                <w:sz w:val="22"/>
                <w:szCs w:val="22"/>
              </w:rPr>
              <w:t xml:space="preserve"> Jaká nová zjištění v oblasti problémů v komunikaci mezi MŠ a rodinou práce přinesla?</w:t>
            </w:r>
          </w:p>
          <w:p w:rsidR="000E08FA" w:rsidRPr="00FE1061" w:rsidRDefault="000E08FA" w:rsidP="00261F9D">
            <w:r>
              <w:rPr>
                <w:sz w:val="22"/>
                <w:szCs w:val="22"/>
              </w:rPr>
              <w:t>3. Jak jste pracovala s kódováním přepisů rozhovorů? Můžete nám uvést příklady kódů?</w:t>
            </w:r>
          </w:p>
        </w:tc>
      </w:tr>
      <w:tr w:rsidR="00002BCA" w:rsidRPr="00FE1061" w:rsidTr="00261F9D">
        <w:tc>
          <w:tcPr>
            <w:tcW w:w="3834" w:type="pct"/>
            <w:gridSpan w:val="2"/>
          </w:tcPr>
          <w:p w:rsidR="00002BCA" w:rsidRPr="00FE1061" w:rsidRDefault="00002BCA" w:rsidP="00261F9D">
            <w:r w:rsidRPr="00FE1061">
              <w:rPr>
                <w:b/>
                <w:sz w:val="22"/>
                <w:szCs w:val="22"/>
              </w:rPr>
              <w:t>Celkové hodnocení</w:t>
            </w:r>
            <w:r w:rsidRPr="00FE1061">
              <w:rPr>
                <w:rStyle w:val="Znakapoznpodarou"/>
                <w:b/>
                <w:sz w:val="22"/>
                <w:szCs w:val="22"/>
              </w:rPr>
              <w:footnoteReference w:customMarkFollows="1" w:id="1"/>
              <w:t>*</w:t>
            </w:r>
          </w:p>
        </w:tc>
        <w:tc>
          <w:tcPr>
            <w:tcW w:w="202" w:type="pct"/>
          </w:tcPr>
          <w:p w:rsidR="00002BCA" w:rsidRPr="00FE1061" w:rsidRDefault="00002BCA" w:rsidP="00261F9D">
            <w:pPr>
              <w:jc w:val="center"/>
            </w:pPr>
            <w:r w:rsidRPr="00FE1061">
              <w:rPr>
                <w:sz w:val="22"/>
                <w:szCs w:val="22"/>
              </w:rPr>
              <w:t>A</w:t>
            </w:r>
          </w:p>
        </w:tc>
        <w:tc>
          <w:tcPr>
            <w:tcW w:w="195" w:type="pct"/>
          </w:tcPr>
          <w:p w:rsidR="00002BCA" w:rsidRPr="00FE1061" w:rsidRDefault="00002BCA" w:rsidP="00261F9D">
            <w:pPr>
              <w:jc w:val="center"/>
            </w:pPr>
            <w:r w:rsidRPr="00FE1061">
              <w:rPr>
                <w:sz w:val="22"/>
                <w:szCs w:val="22"/>
              </w:rPr>
              <w:t>B</w:t>
            </w:r>
          </w:p>
        </w:tc>
        <w:tc>
          <w:tcPr>
            <w:tcW w:w="195" w:type="pct"/>
          </w:tcPr>
          <w:p w:rsidR="00002BCA" w:rsidRPr="00FE1061" w:rsidRDefault="00002BCA" w:rsidP="00261F9D">
            <w:pPr>
              <w:jc w:val="center"/>
            </w:pPr>
            <w:r w:rsidRPr="00FE1061">
              <w:rPr>
                <w:sz w:val="22"/>
                <w:szCs w:val="22"/>
              </w:rPr>
              <w:t>C</w:t>
            </w:r>
          </w:p>
        </w:tc>
        <w:tc>
          <w:tcPr>
            <w:tcW w:w="202" w:type="pct"/>
          </w:tcPr>
          <w:p w:rsidR="00002BCA" w:rsidRPr="000D3223" w:rsidRDefault="00002BCA" w:rsidP="00261F9D">
            <w:pPr>
              <w:jc w:val="center"/>
              <w:rPr>
                <w:b/>
              </w:rPr>
            </w:pPr>
            <w:r w:rsidRPr="000D3223">
              <w:rPr>
                <w:b/>
                <w:sz w:val="22"/>
                <w:szCs w:val="22"/>
              </w:rPr>
              <w:t>D</w:t>
            </w:r>
          </w:p>
        </w:tc>
        <w:tc>
          <w:tcPr>
            <w:tcW w:w="189" w:type="pct"/>
          </w:tcPr>
          <w:p w:rsidR="00002BCA" w:rsidRPr="00FE1061" w:rsidRDefault="00002BCA" w:rsidP="00261F9D">
            <w:pPr>
              <w:jc w:val="center"/>
            </w:pPr>
            <w:r w:rsidRPr="00FE1061">
              <w:rPr>
                <w:sz w:val="22"/>
                <w:szCs w:val="22"/>
              </w:rPr>
              <w:t>E</w:t>
            </w:r>
          </w:p>
        </w:tc>
        <w:tc>
          <w:tcPr>
            <w:tcW w:w="182" w:type="pct"/>
          </w:tcPr>
          <w:p w:rsidR="00002BCA" w:rsidRPr="00FE1061" w:rsidRDefault="00002BCA" w:rsidP="00261F9D">
            <w:pPr>
              <w:jc w:val="center"/>
            </w:pPr>
            <w:r w:rsidRPr="00FE1061">
              <w:rPr>
                <w:sz w:val="22"/>
                <w:szCs w:val="22"/>
              </w:rPr>
              <w:t>F</w:t>
            </w:r>
          </w:p>
        </w:tc>
      </w:tr>
      <w:tr w:rsidR="00002BCA" w:rsidRPr="00FE1061" w:rsidTr="00261F9D">
        <w:tc>
          <w:tcPr>
            <w:tcW w:w="3831" w:type="pct"/>
            <w:gridSpan w:val="2"/>
            <w:vAlign w:val="center"/>
          </w:tcPr>
          <w:p w:rsidR="00002BCA" w:rsidRPr="00FE1061" w:rsidRDefault="00002BCA" w:rsidP="00261F9D">
            <w:r w:rsidRPr="00FE1061">
              <w:rPr>
                <w:sz w:val="22"/>
                <w:szCs w:val="22"/>
              </w:rPr>
              <w:t>Datum:</w:t>
            </w:r>
            <w:r w:rsidR="00A837AE">
              <w:rPr>
                <w:sz w:val="22"/>
                <w:szCs w:val="22"/>
              </w:rPr>
              <w:t xml:space="preserve"> </w:t>
            </w:r>
            <w:proofErr w:type="gramStart"/>
            <w:r w:rsidR="00A837AE">
              <w:rPr>
                <w:sz w:val="22"/>
                <w:szCs w:val="22"/>
              </w:rPr>
              <w:t>17.5.2015</w:t>
            </w:r>
            <w:proofErr w:type="gramEnd"/>
          </w:p>
        </w:tc>
        <w:tc>
          <w:tcPr>
            <w:tcW w:w="1169" w:type="pct"/>
            <w:gridSpan w:val="6"/>
            <w:vAlign w:val="center"/>
          </w:tcPr>
          <w:p w:rsidR="00002BCA" w:rsidRPr="00FE1061" w:rsidRDefault="00002BCA" w:rsidP="00261F9D">
            <w:r w:rsidRPr="00FE1061">
              <w:rPr>
                <w:sz w:val="22"/>
                <w:szCs w:val="22"/>
              </w:rPr>
              <w:t>Podpis:</w:t>
            </w:r>
            <w:r w:rsidR="00A837AE">
              <w:rPr>
                <w:sz w:val="22"/>
                <w:szCs w:val="22"/>
              </w:rPr>
              <w:t xml:space="preserve"> </w:t>
            </w:r>
            <w:proofErr w:type="spellStart"/>
            <w:r w:rsidR="00A837AE">
              <w:rPr>
                <w:sz w:val="22"/>
                <w:szCs w:val="22"/>
              </w:rPr>
              <w:t>H.Navrátilová</w:t>
            </w:r>
            <w:proofErr w:type="spellEnd"/>
            <w:r w:rsidR="00A837AE">
              <w:rPr>
                <w:sz w:val="22"/>
                <w:szCs w:val="22"/>
              </w:rPr>
              <w:t>, v.r.</w:t>
            </w:r>
          </w:p>
        </w:tc>
      </w:tr>
    </w:tbl>
    <w:p w:rsidR="00B94260" w:rsidRDefault="00B94260"/>
    <w:sectPr w:rsidR="00B94260" w:rsidSect="005F20C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516" w:rsidRDefault="00BC2516" w:rsidP="00002BCA">
      <w:r>
        <w:separator/>
      </w:r>
    </w:p>
  </w:endnote>
  <w:endnote w:type="continuationSeparator" w:id="0">
    <w:p w:rsidR="00BC2516" w:rsidRDefault="00BC2516" w:rsidP="00002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516" w:rsidRDefault="00BC2516" w:rsidP="00002BCA">
      <w:r>
        <w:separator/>
      </w:r>
    </w:p>
  </w:footnote>
  <w:footnote w:type="continuationSeparator" w:id="0">
    <w:p w:rsidR="00BC2516" w:rsidRDefault="00BC2516"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002BCA"/>
    <w:rsid w:val="00002BCA"/>
    <w:rsid w:val="000D3223"/>
    <w:rsid w:val="000E08FA"/>
    <w:rsid w:val="002B0BAD"/>
    <w:rsid w:val="00947E94"/>
    <w:rsid w:val="009A7019"/>
    <w:rsid w:val="00A837AE"/>
    <w:rsid w:val="00A94E3E"/>
    <w:rsid w:val="00B94260"/>
    <w:rsid w:val="00BC2516"/>
    <w:rsid w:val="00E03168"/>
    <w:rsid w:val="00FF56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rPr>
      <w:lang/>
    </w:r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lang/>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rPr>
      <w:lang w:val="x-none" w:eastAsia="x-none"/>
    </w:r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lang w:val="x-none" w:eastAsia="x-none"/>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3174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zemanova</cp:lastModifiedBy>
  <cp:revision>3</cp:revision>
  <dcterms:created xsi:type="dcterms:W3CDTF">2015-05-18T05:53:00Z</dcterms:created>
  <dcterms:modified xsi:type="dcterms:W3CDTF">2015-05-18T05:54:00Z</dcterms:modified>
</cp:coreProperties>
</file>