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8975CA">
        <w:t>Veronika Fojtíková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8975CA" w:rsidP="0009309C">
      <w:r>
        <w:t xml:space="preserve">Evaluace dopadů nového občanského zákoníku na efektivitu činnosti katastrálních úřadů 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74DC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74DC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74DC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74DC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7BB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07BB6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42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8975CA" w:rsidRDefault="00FD403F" w:rsidP="00FD403F">
            <w:pPr>
              <w:jc w:val="both"/>
            </w:pPr>
            <w:r>
              <w:t xml:space="preserve">Práce se věnuje zajímavé </w:t>
            </w:r>
            <w:r w:rsidR="008975CA">
              <w:t xml:space="preserve">problematice činnosti katastrálních úřadů, a to jednak v kontextu </w:t>
            </w:r>
            <w:r>
              <w:t>aktuáln</w:t>
            </w:r>
            <w:r w:rsidR="008975CA">
              <w:t>í rekodifikace soukromého práva,</w:t>
            </w:r>
            <w:r w:rsidR="00774DCC">
              <w:t xml:space="preserve"> a dále formou</w:t>
            </w:r>
            <w:r w:rsidR="008975CA">
              <w:t xml:space="preserve"> srovnání se situací ve vybraných sousedních zemích. Jde o vymezení značně široké, což se nepřímo projevilo tím, že samotným dopadům rekodifikace je věnován značně omezený prostor. Získané poznatky ze zahraničí jsou naopak přínosem práce.</w:t>
            </w:r>
          </w:p>
          <w:p w:rsidR="00774DCC" w:rsidRDefault="00FD403F" w:rsidP="00FD403F">
            <w:pPr>
              <w:jc w:val="both"/>
            </w:pPr>
            <w:r>
              <w:t xml:space="preserve">Teoretická část nastiňuje základní informace o </w:t>
            </w:r>
            <w:r w:rsidR="008975CA">
              <w:t xml:space="preserve">fungování a právním rámci katastru u nás i </w:t>
            </w:r>
            <w:r w:rsidR="00507BB6">
              <w:t xml:space="preserve">v </w:t>
            </w:r>
            <w:r w:rsidR="008975CA">
              <w:t>sousedních zemích</w:t>
            </w:r>
            <w:r w:rsidR="00774DCC">
              <w:t>. V</w:t>
            </w:r>
            <w:r>
              <w:t xml:space="preserve"> praktické části je </w:t>
            </w:r>
            <w:r w:rsidR="00774DCC">
              <w:t>využita komparace se sousedními zeměmi a následně analyzován dopad nového občanského zákoníku, tyto dvě části však nejsou provázány. Návrhová část je pak spíše než konkrétními návrhy tvořena odhadem možného budoucího vývoje.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774DCC" w:rsidP="00770B1C">
            <w:r>
              <w:t>Jakým způsobem řeší nový občanský zákoník uplatnění znovuzavedené superficiální zásady ve vztahu k existujícím stavbám a jak se to projeví v katastru nemovitostí?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3E6693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3E6693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693" w:rsidRDefault="003E6693">
      <w:r>
        <w:separator/>
      </w:r>
    </w:p>
  </w:endnote>
  <w:endnote w:type="continuationSeparator" w:id="0">
    <w:p w:rsidR="003E6693" w:rsidRDefault="003E6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37E8A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693" w:rsidRDefault="003E6693">
      <w:r>
        <w:separator/>
      </w:r>
    </w:p>
  </w:footnote>
  <w:footnote w:type="continuationSeparator" w:id="0">
    <w:p w:rsidR="003E6693" w:rsidRDefault="003E6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E6693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37E8A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1C25F-BEBF-46DC-9569-9A4C889E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2014-05-07T11:52:00Z</cp:lastPrinted>
  <dcterms:created xsi:type="dcterms:W3CDTF">2014-05-07T11:54:00Z</dcterms:created>
  <dcterms:modified xsi:type="dcterms:W3CDTF">2014-05-07T11:54:00Z</dcterms:modified>
</cp:coreProperties>
</file>