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70"/>
        <w:gridCol w:w="3750"/>
        <w:gridCol w:w="375"/>
        <w:gridCol w:w="362"/>
        <w:gridCol w:w="363"/>
        <w:gridCol w:w="375"/>
        <w:gridCol w:w="351"/>
        <w:gridCol w:w="342"/>
      </w:tblGrid>
      <w:tr w:rsidR="009E47FC" w:rsidRPr="002D3E60" w:rsidTr="009A25E8">
        <w:tc>
          <w:tcPr>
            <w:tcW w:w="5000" w:type="pct"/>
            <w:gridSpan w:val="8"/>
            <w:tcBorders>
              <w:top w:val="single" w:sz="12" w:space="0" w:color="auto"/>
            </w:tcBorders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hAnsi="Times New Roman"/>
                <w:b/>
                <w:lang w:eastAsia="cs-CZ"/>
              </w:rPr>
              <w:t>POSUDEK VEDOUCÍHO BAKALÁŘSKÉ PRÁCE</w:t>
            </w:r>
          </w:p>
        </w:tc>
      </w:tr>
      <w:tr w:rsidR="009E47FC" w:rsidRPr="002D3E60" w:rsidTr="009A25E8">
        <w:tc>
          <w:tcPr>
            <w:tcW w:w="1814" w:type="pct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Ing. Jiří Chabičovský</w:t>
            </w:r>
          </w:p>
        </w:tc>
      </w:tr>
      <w:tr w:rsidR="009E47FC" w:rsidRPr="002D3E60" w:rsidTr="009A25E8">
        <w:tc>
          <w:tcPr>
            <w:tcW w:w="1814" w:type="pct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Příprava učitele střední školy na výuku ekonomických předmětů ve studijním oboru podnikání</w:t>
            </w:r>
          </w:p>
        </w:tc>
      </w:tr>
      <w:tr w:rsidR="009E47FC" w:rsidRPr="002D3E60" w:rsidTr="009A25E8">
        <w:tc>
          <w:tcPr>
            <w:tcW w:w="1814" w:type="pct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Ing. Alena Dofková</w:t>
            </w:r>
          </w:p>
        </w:tc>
      </w:tr>
      <w:tr w:rsidR="009E47FC" w:rsidRPr="002D3E60" w:rsidTr="009A25E8">
        <w:tc>
          <w:tcPr>
            <w:tcW w:w="1814" w:type="pct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Učitelství odborných předmětů pro SŠ</w:t>
            </w:r>
          </w:p>
        </w:tc>
      </w:tr>
      <w:tr w:rsidR="009E47FC" w:rsidRPr="002D3E60" w:rsidTr="009A25E8">
        <w:tc>
          <w:tcPr>
            <w:tcW w:w="1814" w:type="pct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kombinovaná</w:t>
            </w:r>
          </w:p>
        </w:tc>
      </w:tr>
      <w:tr w:rsidR="009E47FC" w:rsidRPr="002D3E60" w:rsidTr="009A25E8">
        <w:tc>
          <w:tcPr>
            <w:tcW w:w="1814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9E47FC" w:rsidRPr="00CC4C42" w:rsidRDefault="009E47FC" w:rsidP="00CC4C42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Stupeň hodnocení</w:t>
            </w:r>
          </w:p>
          <w:p w:rsidR="009E47FC" w:rsidRPr="00CC4C42" w:rsidRDefault="009E47FC" w:rsidP="00CC4C42">
            <w:pPr>
              <w:spacing w:after="0" w:line="240" w:lineRule="auto"/>
              <w:jc w:val="right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dle stupnice ECTS</w:t>
            </w:r>
          </w:p>
        </w:tc>
      </w:tr>
      <w:tr w:rsidR="009E47FC" w:rsidRPr="002D3E60" w:rsidTr="009A25E8">
        <w:tc>
          <w:tcPr>
            <w:tcW w:w="5000" w:type="pct"/>
            <w:gridSpan w:val="8"/>
            <w:shd w:val="clear" w:color="auto" w:fill="A6A6A6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color w:val="FFFFFF"/>
                <w:lang w:eastAsia="cs-CZ"/>
              </w:rPr>
            </w:pPr>
            <w:r w:rsidRPr="00CC4C42">
              <w:rPr>
                <w:rFonts w:ascii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9E47FC" w:rsidRPr="002D3E60" w:rsidTr="009A25E8">
        <w:trPr>
          <w:trHeight w:val="266"/>
        </w:trPr>
        <w:tc>
          <w:tcPr>
            <w:tcW w:w="5000" w:type="pct"/>
            <w:gridSpan w:val="8"/>
            <w:shd w:val="clear" w:color="auto" w:fill="B8CCE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B8CCE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B8CCE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Adekvátnost výzkumných metod vzhledem k výzkumným otázkám</w:t>
            </w:r>
          </w:p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B8CCE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C</w:t>
            </w: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9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B8CCE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B8CCE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  <w:shd w:val="clear" w:color="auto" w:fill="FBD4B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FBD4B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hAnsi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FBD4B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9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E</w:t>
            </w:r>
          </w:p>
        </w:tc>
        <w:tc>
          <w:tcPr>
            <w:tcW w:w="183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shd w:val="clear" w:color="auto" w:fill="FBD4B4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shd w:val="clear" w:color="auto" w:fill="FBD4B4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  <w:shd w:val="clear" w:color="auto" w:fill="A6A6A6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Odůvodnění hodnocení práce:</w:t>
            </w: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Cílem této práce bylo vytvořit  přehledné ukázky přípravy jednotlivých hodin pro tematický celek Poruchy trhu v předmětu ekonomika studijního oboru Podnikání a vyhodnocením dotazníku zjistit názory žáků na výuku, na dostatečné pochopení látky, které by měly pomoci  jako zpětná vazba v další pedagogické práci. Formulace cíle je rozvolněná, není komplexně uvedena.</w:t>
            </w: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V teoretické části bakalářské práce  je pozornost věnována základnímu pojetí didaktiky, didaktickým zásadám, kurikulárním dokumentům, výukovým cílům a metodám, ale i hodnocení výsledků výuky.</w:t>
            </w: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 xml:space="preserve">V praktické části je charakterizována škola, kde je výzkum realizován, předmět jejího podnikání, studijní obor Podnikání a předmět ekonomika. Autor uvádí přípravy na jednotlivé hodiny. Ve všech je opomenuto sdělení výukového cíle žákům, který není vždy přesně definován. Dále jsou stanoveny </w:t>
            </w:r>
            <w:r>
              <w:rPr>
                <w:rFonts w:ascii="Times New Roman" w:hAnsi="Times New Roman"/>
                <w:lang w:eastAsia="cs-CZ"/>
              </w:rPr>
              <w:lastRenderedPageBreak/>
              <w:t xml:space="preserve">hypotézy a  tyto domněnky jsou potvrzeny či vyvráceny na základě vyhodnoceného výzkumu, který se uskutečnil formou písemného dotazníku  v denním i dálkovém studiu. </w:t>
            </w: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Přehlednosti v analýze získaných údajů by jistě prospělo vyjádření zjištěných výsledků v grafické podobě. V této části chybí zpracování metodologie výzkumu.</w:t>
            </w: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Ve všech částech práce se vyskytují drobné obsahové nepřesnosti a nesrovnalosti. Úroveň práce snižují nedostatky ve formální úpravě, překlepy, pravopisné chyby a stylistické nepřesnosti.</w:t>
            </w:r>
          </w:p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V závěru práce chybí podněty a doporučení pro vlastní práci učitele ekonomiky na sledované škole, které by měly být zárukou efektivnější práce učitele, ale i žáků.</w:t>
            </w:r>
          </w:p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5000" w:type="pct"/>
            <w:gridSpan w:val="8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b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lastRenderedPageBreak/>
              <w:t>Otázky k obhajobě:</w:t>
            </w:r>
          </w:p>
          <w:p w:rsidR="009E47FC" w:rsidRDefault="009E47F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Bude se lišit příprava pro žáky denního a dálkového studia?</w:t>
            </w:r>
          </w:p>
          <w:p w:rsidR="009E47FC" w:rsidRDefault="009E47F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Objasněte postavení národního rámcového kurikula?</w:t>
            </w:r>
          </w:p>
          <w:p w:rsidR="009E47FC" w:rsidRDefault="009E47F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Jak máme rozumět zohlednění chování žáka do kvantitativního hodnocení (str. 35)?</w:t>
            </w:r>
          </w:p>
          <w:p w:rsidR="009E47FC" w:rsidRDefault="009E47F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Navrhněte optimální postup pro využití učebnice a dalších zdrojů v předmětu ekonomika?</w:t>
            </w:r>
          </w:p>
          <w:p w:rsidR="009E47FC" w:rsidRPr="00CC4C42" w:rsidRDefault="009E47F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Jaké jsou Vaše zkušenosti s využíváním  aktivizujících metod v předmětu ekonomika?</w:t>
            </w:r>
          </w:p>
          <w:p w:rsidR="009E47FC" w:rsidRPr="00CC4C42" w:rsidRDefault="009E47FC" w:rsidP="00567CE4">
            <w:pPr>
              <w:spacing w:after="0" w:line="240" w:lineRule="auto"/>
              <w:ind w:left="66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95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202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183" w:type="pct"/>
          </w:tcPr>
          <w:p w:rsidR="009E47FC" w:rsidRPr="00CC4C42" w:rsidRDefault="009E47FC" w:rsidP="00CC4C42">
            <w:pPr>
              <w:spacing w:after="0" w:line="240" w:lineRule="auto"/>
              <w:jc w:val="center"/>
              <w:rPr>
                <w:rFonts w:ascii="Times New Roman" w:hAnsi="Times New Roman"/>
                <w:lang w:eastAsia="cs-CZ"/>
              </w:rPr>
            </w:pPr>
          </w:p>
        </w:tc>
      </w:tr>
      <w:tr w:rsidR="009E47FC" w:rsidRPr="002D3E60" w:rsidTr="009A25E8">
        <w:tc>
          <w:tcPr>
            <w:tcW w:w="3833" w:type="pct"/>
            <w:gridSpan w:val="2"/>
            <w:tcBorders>
              <w:bottom w:val="single" w:sz="12" w:space="0" w:color="auto"/>
            </w:tcBorders>
            <w:vAlign w:val="center"/>
          </w:tcPr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Datum:</w:t>
            </w:r>
            <w:r>
              <w:rPr>
                <w:rFonts w:ascii="Times New Roman" w:hAnsi="Times New Roman"/>
                <w:lang w:eastAsia="cs-CZ"/>
              </w:rPr>
              <w:t xml:space="preserve"> 18. května 2014 </w:t>
            </w:r>
          </w:p>
        </w:tc>
        <w:tc>
          <w:tcPr>
            <w:tcW w:w="1167" w:type="pct"/>
            <w:gridSpan w:val="6"/>
            <w:tcBorders>
              <w:bottom w:val="single" w:sz="12" w:space="0" w:color="auto"/>
            </w:tcBorders>
            <w:vAlign w:val="center"/>
          </w:tcPr>
          <w:p w:rsidR="009E47FC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CC4C42">
              <w:rPr>
                <w:rFonts w:ascii="Times New Roman" w:hAnsi="Times New Roman"/>
                <w:lang w:eastAsia="cs-CZ"/>
              </w:rPr>
              <w:t>Podpis:</w:t>
            </w:r>
          </w:p>
          <w:p w:rsidR="009E47FC" w:rsidRPr="00CC4C42" w:rsidRDefault="009E47FC" w:rsidP="00CC4C42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Alena Dofková v. r.</w:t>
            </w:r>
          </w:p>
        </w:tc>
      </w:tr>
    </w:tbl>
    <w:p w:rsidR="009E47FC" w:rsidRDefault="009E47FC"/>
    <w:sectPr w:rsidR="009E47FC" w:rsidSect="00A06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730" w:rsidRDefault="00511730" w:rsidP="00CC4C42">
      <w:pPr>
        <w:spacing w:after="0" w:line="240" w:lineRule="auto"/>
      </w:pPr>
      <w:r>
        <w:separator/>
      </w:r>
    </w:p>
  </w:endnote>
  <w:endnote w:type="continuationSeparator" w:id="0">
    <w:p w:rsidR="00511730" w:rsidRDefault="00511730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730" w:rsidRDefault="00511730" w:rsidP="00CC4C42">
      <w:pPr>
        <w:spacing w:after="0" w:line="240" w:lineRule="auto"/>
      </w:pPr>
      <w:r>
        <w:separator/>
      </w:r>
    </w:p>
  </w:footnote>
  <w:footnote w:type="continuationSeparator" w:id="0">
    <w:p w:rsidR="00511730" w:rsidRDefault="00511730" w:rsidP="00CC4C42">
      <w:pPr>
        <w:spacing w:after="0" w:line="240" w:lineRule="auto"/>
      </w:pPr>
      <w:r>
        <w:continuationSeparator/>
      </w:r>
    </w:p>
  </w:footnote>
  <w:footnote w:id="1">
    <w:p w:rsidR="009E47FC" w:rsidRDefault="009E47FC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5635E"/>
    <w:rsid w:val="00090D6C"/>
    <w:rsid w:val="000B1247"/>
    <w:rsid w:val="000D4668"/>
    <w:rsid w:val="00122FBF"/>
    <w:rsid w:val="00142B2F"/>
    <w:rsid w:val="00224250"/>
    <w:rsid w:val="00254759"/>
    <w:rsid w:val="0028344E"/>
    <w:rsid w:val="002D3E60"/>
    <w:rsid w:val="003C630A"/>
    <w:rsid w:val="004262D2"/>
    <w:rsid w:val="004308E9"/>
    <w:rsid w:val="004E4B32"/>
    <w:rsid w:val="00511730"/>
    <w:rsid w:val="00554225"/>
    <w:rsid w:val="00567CE4"/>
    <w:rsid w:val="00644F0E"/>
    <w:rsid w:val="0065206C"/>
    <w:rsid w:val="0065512B"/>
    <w:rsid w:val="006D15DC"/>
    <w:rsid w:val="007860B1"/>
    <w:rsid w:val="00862BBD"/>
    <w:rsid w:val="008E591B"/>
    <w:rsid w:val="008F2742"/>
    <w:rsid w:val="00946F5D"/>
    <w:rsid w:val="00976163"/>
    <w:rsid w:val="009A25E8"/>
    <w:rsid w:val="009B57BB"/>
    <w:rsid w:val="009E47FC"/>
    <w:rsid w:val="00A06C33"/>
    <w:rsid w:val="00A21B18"/>
    <w:rsid w:val="00A5092A"/>
    <w:rsid w:val="00A80224"/>
    <w:rsid w:val="00AB53A4"/>
    <w:rsid w:val="00AE4230"/>
    <w:rsid w:val="00BB4443"/>
    <w:rsid w:val="00BC1362"/>
    <w:rsid w:val="00C17C96"/>
    <w:rsid w:val="00C26204"/>
    <w:rsid w:val="00CC4C42"/>
    <w:rsid w:val="00D13716"/>
    <w:rsid w:val="00DC0D7B"/>
    <w:rsid w:val="00FA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C3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C4C4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CC4C42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CC4C42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C3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C4C4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CC4C42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CC4C4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janu</dc:creator>
  <cp:lastModifiedBy>janu</cp:lastModifiedBy>
  <cp:revision>2</cp:revision>
  <dcterms:created xsi:type="dcterms:W3CDTF">2014-06-02T08:08:00Z</dcterms:created>
  <dcterms:modified xsi:type="dcterms:W3CDTF">2014-06-02T08:08:00Z</dcterms:modified>
</cp:coreProperties>
</file>