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226"/>
        <w:gridCol w:w="3895"/>
        <w:gridCol w:w="375"/>
        <w:gridCol w:w="363"/>
        <w:gridCol w:w="363"/>
        <w:gridCol w:w="375"/>
        <w:gridCol w:w="351"/>
        <w:gridCol w:w="340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203CAF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Iveta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Potschová</w:t>
            </w:r>
            <w:proofErr w:type="spellEnd"/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203CAF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675C5F">
              <w:rPr>
                <w:rFonts w:ascii="Times New Roman" w:eastAsia="Times New Roman" w:hAnsi="Times New Roman" w:cs="Times New Roman"/>
                <w:lang w:eastAsia="cs-CZ"/>
              </w:rPr>
              <w:t>Rozvoj předmatematických představ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675C5F">
              <w:rPr>
                <w:rFonts w:ascii="Times New Roman" w:eastAsia="Times New Roman" w:hAnsi="Times New Roman" w:cs="Times New Roman"/>
                <w:lang w:eastAsia="cs-CZ"/>
              </w:rPr>
              <w:t xml:space="preserve">v podmínkách </w:t>
            </w:r>
            <w:proofErr w:type="spellStart"/>
            <w:r w:rsidRPr="00675C5F">
              <w:rPr>
                <w:rFonts w:ascii="Times New Roman" w:eastAsia="Times New Roman" w:hAnsi="Times New Roman" w:cs="Times New Roman"/>
                <w:lang w:eastAsia="cs-CZ"/>
              </w:rPr>
              <w:t>preprimárního</w:t>
            </w:r>
            <w:proofErr w:type="spellEnd"/>
            <w:r w:rsidRPr="00675C5F">
              <w:rPr>
                <w:rFonts w:ascii="Times New Roman" w:eastAsia="Times New Roman" w:hAnsi="Times New Roman" w:cs="Times New Roman"/>
                <w:lang w:eastAsia="cs-CZ"/>
              </w:rPr>
              <w:t xml:space="preserve"> vzdělávání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203CAF" w:rsidP="00203C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Lubomír Sedláček, Ph.D.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203CAF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203CAF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203CA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3CAF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203CA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3CAF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203CA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3CAF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203CAF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3CAF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203CA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3CAF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E756A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756A8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E756A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E756A8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DA221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A221A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203CA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3CAF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03CA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3CAF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03CA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03C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03CA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3CAF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E756A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E756A8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E756A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756A8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03CA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3CAF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203CA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03CAF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203CA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3CAF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203CAF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3CAF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Default="00DA221A" w:rsidP="00FA01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Předložená bakalářská práce je po formální stránce velmi dobře zpracovaná</w:t>
            </w:r>
            <w:r w:rsidR="006E2892">
              <w:rPr>
                <w:rFonts w:ascii="Times New Roman" w:eastAsia="Times New Roman" w:hAnsi="Times New Roman" w:cs="Times New Roman"/>
                <w:lang w:eastAsia="cs-CZ"/>
              </w:rPr>
              <w:t xml:space="preserve">. V teoretické části autorka přehledným způsobem definuje základní pojmy, které se vztahují k tématu práce. Podrobně </w:t>
            </w:r>
            <w:r w:rsidR="00A84A27">
              <w:rPr>
                <w:rFonts w:ascii="Times New Roman" w:eastAsia="Times New Roman" w:hAnsi="Times New Roman" w:cs="Times New Roman"/>
                <w:lang w:eastAsia="cs-CZ"/>
              </w:rPr>
              <w:t>je zde rozebírá, f</w:t>
            </w:r>
            <w:r w:rsidR="006E2892">
              <w:rPr>
                <w:rFonts w:ascii="Times New Roman" w:eastAsia="Times New Roman" w:hAnsi="Times New Roman" w:cs="Times New Roman"/>
                <w:lang w:eastAsia="cs-CZ"/>
              </w:rPr>
              <w:t>ormulace jsou jasné a srozumitelné.</w:t>
            </w:r>
          </w:p>
          <w:p w:rsidR="00FA0184" w:rsidRDefault="00A84A27" w:rsidP="00FA018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V praktické části popisuje výzkum zaměřený na zjištění úrovně předmatematických představ dětí různého věku v oblastech </w:t>
            </w:r>
            <w:r w:rsidR="00322BFB" w:rsidRPr="004631FA">
              <w:rPr>
                <w:rFonts w:ascii="Times New Roman" w:eastAsia="Times New Roman" w:hAnsi="Times New Roman" w:cs="Times New Roman"/>
                <w:i/>
                <w:lang w:eastAsia="cs-CZ"/>
              </w:rPr>
              <w:t>porovnávání, třídění, uspořádání, orientace v prostoru a rovině</w:t>
            </w:r>
            <w:r w:rsidR="00322BFB">
              <w:rPr>
                <w:rFonts w:ascii="Times New Roman" w:eastAsia="Times New Roman" w:hAnsi="Times New Roman" w:cs="Times New Roman"/>
                <w:lang w:eastAsia="cs-CZ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a na zjištění, zda tato úroveň závisí na pohlaví.</w:t>
            </w:r>
            <w:r w:rsidR="00322BFB">
              <w:rPr>
                <w:rFonts w:ascii="Times New Roman" w:eastAsia="Times New Roman" w:hAnsi="Times New Roman" w:cs="Times New Roman"/>
                <w:lang w:eastAsia="cs-CZ"/>
              </w:rPr>
              <w:t xml:space="preserve"> Pro výzkumné účely volí kvantitativně orientovaný výzkum</w:t>
            </w:r>
            <w:r w:rsidR="00662B99">
              <w:rPr>
                <w:rFonts w:ascii="Times New Roman" w:eastAsia="Times New Roman" w:hAnsi="Times New Roman" w:cs="Times New Roman"/>
                <w:lang w:eastAsia="cs-CZ"/>
              </w:rPr>
              <w:t>, který spočívá ve statistickém zpracování výsledků souboru</w:t>
            </w:r>
            <w:r w:rsidR="00243652">
              <w:rPr>
                <w:rFonts w:ascii="Times New Roman" w:eastAsia="Times New Roman" w:hAnsi="Times New Roman" w:cs="Times New Roman"/>
                <w:lang w:eastAsia="cs-CZ"/>
              </w:rPr>
              <w:t>,</w:t>
            </w:r>
            <w:r w:rsidR="00662B99">
              <w:rPr>
                <w:rFonts w:ascii="Times New Roman" w:eastAsia="Times New Roman" w:hAnsi="Times New Roman" w:cs="Times New Roman"/>
                <w:lang w:eastAsia="cs-CZ"/>
              </w:rPr>
              <w:t xml:space="preserve"> velmi dobře zvolených</w:t>
            </w:r>
            <w:r w:rsidR="00243652">
              <w:rPr>
                <w:rFonts w:ascii="Times New Roman" w:eastAsia="Times New Roman" w:hAnsi="Times New Roman" w:cs="Times New Roman"/>
                <w:lang w:eastAsia="cs-CZ"/>
              </w:rPr>
              <w:t>,</w:t>
            </w:r>
            <w:r w:rsidR="00662B99">
              <w:rPr>
                <w:rFonts w:ascii="Times New Roman" w:eastAsia="Times New Roman" w:hAnsi="Times New Roman" w:cs="Times New Roman"/>
                <w:lang w:eastAsia="cs-CZ"/>
              </w:rPr>
              <w:t xml:space="preserve"> deseti testových úloh, které zjišťují kognitivní úroveň předškolních dětí v oblasti předmatematických představ. </w:t>
            </w:r>
          </w:p>
          <w:p w:rsidR="00FA0184" w:rsidRDefault="00532C82" w:rsidP="00FA018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Při zpracování</w:t>
            </w:r>
            <w:r w:rsidR="00FA0184">
              <w:rPr>
                <w:rFonts w:ascii="Times New Roman" w:eastAsia="Times New Roman" w:hAnsi="Times New Roman" w:cs="Times New Roman"/>
                <w:lang w:eastAsia="cs-CZ"/>
              </w:rPr>
              <w:t xml:space="preserve"> dat se</w:t>
            </w:r>
            <w:r w:rsidR="006A5E8E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autorka opírá o slo</w:t>
            </w:r>
            <w:r w:rsidR="006A5E8E">
              <w:rPr>
                <w:rFonts w:ascii="Times New Roman" w:eastAsia="Times New Roman" w:hAnsi="Times New Roman" w:cs="Times New Roman"/>
                <w:lang w:eastAsia="cs-CZ"/>
              </w:rPr>
              <w:t>u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pcové di</w:t>
            </w:r>
            <w:r w:rsidR="00FA0184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gramy úspěšnosti řešených úloh</w:t>
            </w:r>
            <w:r w:rsidR="006A5E8E">
              <w:rPr>
                <w:rFonts w:ascii="Times New Roman" w:eastAsia="Times New Roman" w:hAnsi="Times New Roman" w:cs="Times New Roman"/>
                <w:lang w:eastAsia="cs-CZ"/>
              </w:rPr>
              <w:t xml:space="preserve"> a </w:t>
            </w:r>
            <w:r w:rsidR="004631FA">
              <w:rPr>
                <w:rFonts w:ascii="Times New Roman" w:eastAsia="Times New Roman" w:hAnsi="Times New Roman" w:cs="Times New Roman"/>
                <w:lang w:eastAsia="cs-CZ"/>
              </w:rPr>
              <w:t xml:space="preserve">pouze </w:t>
            </w:r>
            <w:r w:rsidR="006A5E8E">
              <w:rPr>
                <w:rFonts w:ascii="Times New Roman" w:eastAsia="Times New Roman" w:hAnsi="Times New Roman" w:cs="Times New Roman"/>
                <w:lang w:eastAsia="cs-CZ"/>
              </w:rPr>
              <w:t>n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a </w:t>
            </w:r>
            <w:r w:rsidR="006A5E8E">
              <w:rPr>
                <w:rFonts w:ascii="Times New Roman" w:eastAsia="Times New Roman" w:hAnsi="Times New Roman" w:cs="Times New Roman"/>
                <w:lang w:eastAsia="cs-CZ"/>
              </w:rPr>
              <w:t>tomto základě v</w:t>
            </w:r>
            <w:r w:rsidR="00FA0184">
              <w:rPr>
                <w:rFonts w:ascii="Times New Roman" w:eastAsia="Times New Roman" w:hAnsi="Times New Roman" w:cs="Times New Roman"/>
                <w:lang w:eastAsia="cs-CZ"/>
              </w:rPr>
              <w:t xml:space="preserve"> závěru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konstatuje, že pohlaví má ve výzkumném vzorku vliv na úroveň předmatematických představ</w:t>
            </w:r>
            <w:r w:rsidR="00BD5188">
              <w:rPr>
                <w:rFonts w:ascii="Times New Roman" w:eastAsia="Times New Roman" w:hAnsi="Times New Roman" w:cs="Times New Roman"/>
                <w:lang w:eastAsia="cs-CZ"/>
              </w:rPr>
              <w:t>. Nikterak statisticky</w:t>
            </w:r>
            <w:r w:rsidR="00FA018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6A5E8E">
              <w:rPr>
                <w:rFonts w:ascii="Times New Roman" w:eastAsia="Times New Roman" w:hAnsi="Times New Roman" w:cs="Times New Roman"/>
                <w:lang w:eastAsia="cs-CZ"/>
              </w:rPr>
              <w:t>netestuje, zda naměřené rozdílné hodnoty mezi chlapci a dívkami, které jsou sice zřetelné, jsou statisticky významné</w:t>
            </w:r>
            <w:r w:rsidR="00DE1E60">
              <w:rPr>
                <w:rFonts w:ascii="Times New Roman" w:eastAsia="Times New Roman" w:hAnsi="Times New Roman" w:cs="Times New Roman"/>
                <w:lang w:eastAsia="cs-CZ"/>
              </w:rPr>
              <w:t xml:space="preserve"> nebo je lze připsat na vrub náhody</w:t>
            </w:r>
            <w:r w:rsidR="00422AEC">
              <w:rPr>
                <w:rFonts w:ascii="Times New Roman" w:eastAsia="Times New Roman" w:hAnsi="Times New Roman" w:cs="Times New Roman"/>
                <w:lang w:eastAsia="cs-CZ"/>
              </w:rPr>
              <w:t xml:space="preserve"> či jiných vlivů</w:t>
            </w:r>
            <w:r w:rsidR="006A5E8E">
              <w:rPr>
                <w:rFonts w:ascii="Times New Roman" w:eastAsia="Times New Roman" w:hAnsi="Times New Roman" w:cs="Times New Roman"/>
                <w:lang w:eastAsia="cs-CZ"/>
              </w:rPr>
              <w:t xml:space="preserve">. </w:t>
            </w:r>
            <w:r w:rsidR="004512CB">
              <w:rPr>
                <w:rFonts w:ascii="Times New Roman" w:eastAsia="Times New Roman" w:hAnsi="Times New Roman" w:cs="Times New Roman"/>
                <w:lang w:eastAsia="cs-CZ"/>
              </w:rPr>
              <w:t>Zde b</w:t>
            </w:r>
            <w:r w:rsidR="00252A0A">
              <w:rPr>
                <w:rFonts w:ascii="Times New Roman" w:eastAsia="Times New Roman" w:hAnsi="Times New Roman" w:cs="Times New Roman"/>
                <w:lang w:eastAsia="cs-CZ"/>
              </w:rPr>
              <w:t>y</w:t>
            </w:r>
            <w:r w:rsidR="004512CB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2D27CA">
              <w:rPr>
                <w:rFonts w:ascii="Times New Roman" w:eastAsia="Times New Roman" w:hAnsi="Times New Roman" w:cs="Times New Roman"/>
                <w:lang w:eastAsia="cs-CZ"/>
              </w:rPr>
              <w:lastRenderedPageBreak/>
              <w:t>mohl</w:t>
            </w:r>
            <w:r w:rsidR="004512CB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2D27CA">
              <w:rPr>
                <w:rFonts w:ascii="Times New Roman" w:eastAsia="Times New Roman" w:hAnsi="Times New Roman" w:cs="Times New Roman"/>
                <w:lang w:eastAsia="cs-CZ"/>
              </w:rPr>
              <w:t>být použit</w:t>
            </w:r>
            <w:r w:rsidR="004512CB">
              <w:rPr>
                <w:rFonts w:ascii="Times New Roman" w:eastAsia="Times New Roman" w:hAnsi="Times New Roman" w:cs="Times New Roman"/>
                <w:lang w:eastAsia="cs-CZ"/>
              </w:rPr>
              <w:t xml:space="preserve"> klasický postup pro </w:t>
            </w:r>
            <w:r w:rsidR="00252A0A">
              <w:rPr>
                <w:rFonts w:ascii="Times New Roman" w:eastAsia="Times New Roman" w:hAnsi="Times New Roman" w:cs="Times New Roman"/>
                <w:lang w:eastAsia="cs-CZ"/>
              </w:rPr>
              <w:t>statistické metody užívané při ověřování platnosti hypotéz</w:t>
            </w:r>
            <w:r w:rsidR="00FA0184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  <w:r w:rsidR="00252A0A">
              <w:rPr>
                <w:rFonts w:ascii="Times New Roman" w:eastAsia="Times New Roman" w:hAnsi="Times New Roman" w:cs="Times New Roman"/>
                <w:lang w:eastAsia="cs-CZ"/>
              </w:rPr>
              <w:t xml:space="preserve"> Např. formulace nulové a alternativní hypotézy, stanovení hladiny významnosti, stanovení testového k</w:t>
            </w:r>
            <w:r w:rsidR="0067168A">
              <w:rPr>
                <w:rFonts w:ascii="Times New Roman" w:eastAsia="Times New Roman" w:hAnsi="Times New Roman" w:cs="Times New Roman"/>
                <w:lang w:eastAsia="cs-CZ"/>
              </w:rPr>
              <w:t>ritéria (</w:t>
            </w:r>
            <w:r w:rsidR="00EB779F">
              <w:rPr>
                <w:rFonts w:ascii="Times New Roman" w:eastAsia="Times New Roman" w:hAnsi="Times New Roman" w:cs="Times New Roman"/>
                <w:lang w:eastAsia="cs-CZ"/>
              </w:rPr>
              <w:t xml:space="preserve">např. </w:t>
            </w:r>
            <w:r w:rsidR="0067168A">
              <w:rPr>
                <w:rFonts w:ascii="Times New Roman" w:eastAsia="Times New Roman" w:hAnsi="Times New Roman" w:cs="Times New Roman"/>
                <w:lang w:eastAsia="cs-CZ"/>
              </w:rPr>
              <w:t>Wilcoxonův pá</w:t>
            </w:r>
            <w:r w:rsidR="00EB779F">
              <w:rPr>
                <w:rFonts w:ascii="Times New Roman" w:eastAsia="Times New Roman" w:hAnsi="Times New Roman" w:cs="Times New Roman"/>
                <w:lang w:eastAsia="cs-CZ"/>
              </w:rPr>
              <w:t>rový test</w:t>
            </w:r>
            <w:r w:rsidR="00252A0A">
              <w:rPr>
                <w:rFonts w:ascii="Times New Roman" w:eastAsia="Times New Roman" w:hAnsi="Times New Roman" w:cs="Times New Roman"/>
                <w:lang w:eastAsia="cs-CZ"/>
              </w:rPr>
              <w:t>), výpočet testového kritéria,</w:t>
            </w:r>
            <w:r w:rsidR="00FA0184">
              <w:rPr>
                <w:rFonts w:ascii="Times New Roman" w:eastAsia="Times New Roman" w:hAnsi="Times New Roman" w:cs="Times New Roman"/>
                <w:lang w:eastAsia="cs-CZ"/>
              </w:rPr>
              <w:t xml:space="preserve"> rozhodnutí o nulové hypotéze, interpretace výsledku. </w:t>
            </w:r>
          </w:p>
          <w:p w:rsidR="00422AEC" w:rsidRDefault="00016C03" w:rsidP="00016C0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přes výše uvedené drobné výtky lze konstatovat, že předložená práce splňuje požadavky, které jsou na tento typ práce kladeny, a lze ji doporučit k obhajobě s celkovým hodnoc</w:t>
            </w:r>
            <w:r w:rsidR="00E756A8">
              <w:rPr>
                <w:rFonts w:ascii="Times New Roman" w:hAnsi="Times New Roman" w:cs="Times New Roman"/>
              </w:rPr>
              <w:t xml:space="preserve">ením B. </w:t>
            </w:r>
          </w:p>
          <w:p w:rsidR="00016C03" w:rsidRDefault="00E756A8" w:rsidP="00016C0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Považuji ji za zdařilou, zvláště oceňuji nemalé úsilí, které musela autorka vynaložit při sběru dat v</w:t>
            </w:r>
            <w:r w:rsidR="00250B52">
              <w:rPr>
                <w:rFonts w:ascii="Times New Roman" w:hAnsi="Times New Roman" w:cs="Times New Roman"/>
              </w:rPr>
              <w:t> mateřských školách tří krajů ČR.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Otázky k obhajobě:</w:t>
            </w:r>
          </w:p>
          <w:p w:rsidR="000B4F11" w:rsidRPr="003A4737" w:rsidRDefault="00D65072" w:rsidP="003A4737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3A4737">
              <w:rPr>
                <w:rFonts w:ascii="Times New Roman" w:eastAsia="Times New Roman" w:hAnsi="Times New Roman" w:cs="Times New Roman"/>
                <w:lang w:eastAsia="cs-CZ"/>
              </w:rPr>
              <w:t>Na straně 31 píšete: „</w:t>
            </w:r>
            <w:r w:rsidR="002F46EB" w:rsidRPr="003A4737">
              <w:rPr>
                <w:rFonts w:ascii="Times New Roman" w:hAnsi="Times New Roman" w:cs="Times New Roman"/>
              </w:rPr>
              <w:t>Testová úloha (1</w:t>
            </w:r>
            <w:r w:rsidRPr="003A4737">
              <w:rPr>
                <w:rFonts w:ascii="Times New Roman" w:hAnsi="Times New Roman" w:cs="Times New Roman"/>
              </w:rPr>
              <w:t>.</w:t>
            </w:r>
            <w:r w:rsidR="002F46EB" w:rsidRPr="003A4737">
              <w:rPr>
                <w:rFonts w:ascii="Times New Roman" w:hAnsi="Times New Roman" w:cs="Times New Roman"/>
              </w:rPr>
              <w:t xml:space="preserve"> </w:t>
            </w:r>
            <w:r w:rsidRPr="003A4737">
              <w:rPr>
                <w:rFonts w:ascii="Times New Roman" w:hAnsi="Times New Roman" w:cs="Times New Roman"/>
              </w:rPr>
              <w:t>a</w:t>
            </w:r>
            <w:r w:rsidR="002F46EB" w:rsidRPr="003A4737">
              <w:rPr>
                <w:rFonts w:ascii="Times New Roman" w:hAnsi="Times New Roman" w:cs="Times New Roman"/>
              </w:rPr>
              <w:t>)</w:t>
            </w:r>
            <w:r w:rsidRPr="003A4737">
              <w:rPr>
                <w:rFonts w:ascii="Times New Roman" w:hAnsi="Times New Roman" w:cs="Times New Roman"/>
              </w:rPr>
              <w:t xml:space="preserve"> je snazší než druhá testová úloha z oblasti porovnávání</w:t>
            </w:r>
            <w:r w:rsidR="002F46EB" w:rsidRPr="003A4737">
              <w:rPr>
                <w:rFonts w:ascii="Times New Roman" w:hAnsi="Times New Roman" w:cs="Times New Roman"/>
              </w:rPr>
              <w:t> </w:t>
            </w:r>
            <w:r w:rsidRPr="00D65072">
              <w:rPr>
                <w:rFonts w:ascii="Times New Roman" w:hAnsi="Times New Roman" w:cs="Times New Roman"/>
              </w:rPr>
              <w:t>(1.</w:t>
            </w:r>
            <w:r w:rsidR="002F46EB">
              <w:rPr>
                <w:rFonts w:ascii="Times New Roman" w:hAnsi="Times New Roman" w:cs="Times New Roman"/>
              </w:rPr>
              <w:t xml:space="preserve"> </w:t>
            </w:r>
            <w:r w:rsidRPr="00D65072">
              <w:rPr>
                <w:rFonts w:ascii="Times New Roman" w:hAnsi="Times New Roman" w:cs="Times New Roman"/>
              </w:rPr>
              <w:t>b).</w:t>
            </w:r>
            <w:r>
              <w:rPr>
                <w:sz w:val="23"/>
                <w:szCs w:val="23"/>
              </w:rPr>
              <w:t>“</w:t>
            </w:r>
            <w:r w:rsidR="002F46EB">
              <w:rPr>
                <w:sz w:val="23"/>
                <w:szCs w:val="23"/>
              </w:rPr>
              <w:t> </w:t>
            </w:r>
            <w:r w:rsidR="002F46EB">
              <w:rPr>
                <w:rFonts w:ascii="Times New Roman" w:hAnsi="Times New Roman" w:cs="Times New Roman"/>
              </w:rPr>
              <w:t xml:space="preserve">Z Tab. 2 na straně 39 však jednoznačně vyplývá, že úlohu (1. a) vyřešilo správně méně dětí než úlohu (1. </w:t>
            </w:r>
            <w:r w:rsidR="003A4737">
              <w:rPr>
                <w:rFonts w:ascii="Times New Roman" w:hAnsi="Times New Roman" w:cs="Times New Roman"/>
              </w:rPr>
              <w:t>b). Stejný jev se opakuje u 3. úlohy.</w:t>
            </w:r>
            <w:r w:rsidR="002F46EB">
              <w:rPr>
                <w:rFonts w:ascii="Times New Roman" w:hAnsi="Times New Roman" w:cs="Times New Roman"/>
              </w:rPr>
              <w:t xml:space="preserve"> </w:t>
            </w:r>
            <w:r w:rsidR="003A4737">
              <w:rPr>
                <w:rFonts w:ascii="Times New Roman" w:hAnsi="Times New Roman" w:cs="Times New Roman"/>
              </w:rPr>
              <w:t>J</w:t>
            </w:r>
            <w:r w:rsidR="002F46EB">
              <w:rPr>
                <w:rFonts w:ascii="Times New Roman" w:hAnsi="Times New Roman" w:cs="Times New Roman"/>
              </w:rPr>
              <w:t>ak si tuto skutečnost vysvětlujete?</w:t>
            </w:r>
          </w:p>
          <w:p w:rsidR="003A4737" w:rsidRPr="002F46EB" w:rsidRDefault="00A06E4C" w:rsidP="00A06E4C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Lišily se výrazně výsledky výzkumu na různých mateřských školách? Pokud ano, mohla by tato skutečnost ovlivnit Váš výzkum? </w:t>
            </w:r>
          </w:p>
        </w:tc>
      </w:tr>
      <w:tr w:rsidR="000B4F11" w:rsidRPr="000B4F11" w:rsidTr="009A25E8">
        <w:tc>
          <w:tcPr>
            <w:tcW w:w="3834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16C0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16C03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3831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016C03">
              <w:rPr>
                <w:rFonts w:ascii="Times New Roman" w:eastAsia="Times New Roman" w:hAnsi="Times New Roman" w:cs="Times New Roman"/>
                <w:lang w:eastAsia="cs-CZ"/>
              </w:rPr>
              <w:t xml:space="preserve"> 20. 5. 2014</w:t>
            </w:r>
          </w:p>
        </w:tc>
        <w:tc>
          <w:tcPr>
            <w:tcW w:w="1169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0223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91A" w:rsidRDefault="0079291A" w:rsidP="000B4F11">
      <w:pPr>
        <w:spacing w:after="0" w:line="240" w:lineRule="auto"/>
      </w:pPr>
      <w:r>
        <w:separator/>
      </w:r>
    </w:p>
  </w:endnote>
  <w:endnote w:type="continuationSeparator" w:id="0">
    <w:p w:rsidR="0079291A" w:rsidRDefault="0079291A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91A" w:rsidRDefault="0079291A" w:rsidP="000B4F11">
      <w:pPr>
        <w:spacing w:after="0" w:line="240" w:lineRule="auto"/>
      </w:pPr>
      <w:r>
        <w:separator/>
      </w:r>
    </w:p>
  </w:footnote>
  <w:footnote w:type="continuationSeparator" w:id="0">
    <w:p w:rsidR="0079291A" w:rsidRDefault="0079291A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117F2"/>
    <w:multiLevelType w:val="hybridMultilevel"/>
    <w:tmpl w:val="A08CCB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7E7138"/>
    <w:multiLevelType w:val="hybridMultilevel"/>
    <w:tmpl w:val="4E32432E"/>
    <w:lvl w:ilvl="0" w:tplc="040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F11"/>
    <w:rsid w:val="00016C03"/>
    <w:rsid w:val="000223D4"/>
    <w:rsid w:val="000B4F11"/>
    <w:rsid w:val="001F77F0"/>
    <w:rsid w:val="00203CAF"/>
    <w:rsid w:val="00210025"/>
    <w:rsid w:val="00235490"/>
    <w:rsid w:val="00243652"/>
    <w:rsid w:val="00250B52"/>
    <w:rsid w:val="00252A0A"/>
    <w:rsid w:val="002C4F86"/>
    <w:rsid w:val="002D27CA"/>
    <w:rsid w:val="002F46EB"/>
    <w:rsid w:val="00322BFB"/>
    <w:rsid w:val="003A4737"/>
    <w:rsid w:val="00422AEC"/>
    <w:rsid w:val="004512CB"/>
    <w:rsid w:val="004631FA"/>
    <w:rsid w:val="00532C82"/>
    <w:rsid w:val="00595F15"/>
    <w:rsid w:val="00662B99"/>
    <w:rsid w:val="0067168A"/>
    <w:rsid w:val="006A5E8E"/>
    <w:rsid w:val="006E2892"/>
    <w:rsid w:val="00776165"/>
    <w:rsid w:val="0079291A"/>
    <w:rsid w:val="007D5AB7"/>
    <w:rsid w:val="009749D0"/>
    <w:rsid w:val="00A06E4C"/>
    <w:rsid w:val="00A103C1"/>
    <w:rsid w:val="00A84A27"/>
    <w:rsid w:val="00B13290"/>
    <w:rsid w:val="00BD5188"/>
    <w:rsid w:val="00D65072"/>
    <w:rsid w:val="00DA221A"/>
    <w:rsid w:val="00DC0D7B"/>
    <w:rsid w:val="00DE1E60"/>
    <w:rsid w:val="00E756A8"/>
    <w:rsid w:val="00EB779F"/>
    <w:rsid w:val="00FA0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5A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A47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A47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dlacek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A665F451-73EC-4289-A19A-30D47FB3BA20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132</TotalTime>
  <Pages>2</Pages>
  <Words>612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UTB,FAI</Company>
  <LinksUpToDate>false</LinksUpToDate>
  <CharactersWithSpaces>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Irena</cp:lastModifiedBy>
  <cp:revision>6</cp:revision>
  <dcterms:created xsi:type="dcterms:W3CDTF">2014-06-05T13:09:00Z</dcterms:created>
  <dcterms:modified xsi:type="dcterms:W3CDTF">2014-06-05T19:22:00Z</dcterms:modified>
</cp:coreProperties>
</file>