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AF4" w:rsidRPr="00C75EAD" w:rsidRDefault="007E4AF4" w:rsidP="007E4AF4">
      <w:pPr>
        <w:rPr>
          <w:b/>
        </w:rPr>
      </w:pP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E4AF4" w:rsidRPr="005C367A" w:rsidRDefault="005C367A" w:rsidP="00A81E3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David F e j t a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E4AF4" w:rsidRPr="00C50B27" w:rsidRDefault="005C367A" w:rsidP="005C36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Extremismus v České republice po roce 1989 a jeho vliv na dospívající mládež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E4AF4" w:rsidRPr="00C50B27" w:rsidRDefault="005C367A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Petr Želásko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E4AF4" w:rsidRPr="00C50B27" w:rsidRDefault="005C367A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E4AF4" w:rsidRPr="00C50B27" w:rsidTr="00A81E31">
        <w:tc>
          <w:tcPr>
            <w:tcW w:w="2808" w:type="dxa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2808" w:type="dxa"/>
            <w:vAlign w:val="center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E4AF4" w:rsidRPr="00C50B27" w:rsidRDefault="007E4AF4" w:rsidP="00A81E3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E4AF4" w:rsidRPr="00C50B27" w:rsidRDefault="007E4AF4" w:rsidP="00A81E3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</w:tcPr>
          <w:p w:rsidR="007E4AF4" w:rsidRPr="00C50B27" w:rsidRDefault="007E4AF4" w:rsidP="00A81E3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  <w:shd w:val="clear" w:color="auto" w:fill="A6A6A6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A61A9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A61A9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bookmarkStart w:id="0" w:name="_GoBack" w:colFirst="2" w:colLast="2"/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A61A9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A61A9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A61A9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A61A9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A61A9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A61A9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bookmarkEnd w:id="0"/>
      <w:tr w:rsidR="007E4AF4" w:rsidRPr="00C50B27" w:rsidTr="00A81E31">
        <w:tc>
          <w:tcPr>
            <w:tcW w:w="9828" w:type="dxa"/>
            <w:gridSpan w:val="9"/>
            <w:shd w:val="clear" w:color="auto" w:fill="A6A6A6"/>
          </w:tcPr>
          <w:p w:rsidR="007E4AF4" w:rsidRPr="00B411DB" w:rsidRDefault="007E4AF4" w:rsidP="00A81E3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E4AF4" w:rsidRPr="00443386" w:rsidRDefault="007E4AF4" w:rsidP="00A81E31">
            <w:pPr>
              <w:jc w:val="center"/>
              <w:rPr>
                <w:b/>
                <w:sz w:val="22"/>
                <w:szCs w:val="22"/>
              </w:rPr>
            </w:pPr>
            <w:r w:rsidRPr="0044338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E4AF4" w:rsidRPr="00C50B27" w:rsidRDefault="005C367A" w:rsidP="00443386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Změna politického systému přinesla nárůst různých radikálních a extremistických hnutí. Komplikovanost přístupu k řešení tohoto fenoménu doby, který se stal součástí demokratické společnosti, vyvolává řadu zásadních společenských otázek. I autor se zamýšlí nad tím, proč k těmto ideologiím, ze</w:t>
            </w:r>
            <w:r w:rsidR="00D57743">
              <w:rPr>
                <w:sz w:val="22"/>
                <w:szCs w:val="22"/>
              </w:rPr>
              <w:t xml:space="preserve">jména k nacionalismu a fašismu </w:t>
            </w:r>
            <w:r>
              <w:rPr>
                <w:sz w:val="22"/>
                <w:szCs w:val="22"/>
              </w:rPr>
              <w:t>lidé vzhlížejí, jakou formou jej podporují a jaký je jejich lidský profil. Za cíl své práce si zadal poukázat na stav prevence v této oblasti a současně předal poznatky ze svého výzkumného šetření.</w:t>
            </w:r>
          </w:p>
          <w:p w:rsidR="007E4AF4" w:rsidRPr="00C50B27" w:rsidRDefault="005C367A" w:rsidP="00443386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D57743">
              <w:rPr>
                <w:sz w:val="22"/>
                <w:szCs w:val="22"/>
              </w:rPr>
              <w:t xml:space="preserve"> teoretické části poukazuje na </w:t>
            </w:r>
            <w:r>
              <w:rPr>
                <w:sz w:val="22"/>
                <w:szCs w:val="22"/>
              </w:rPr>
              <w:t>pojem „extremismus“ se zdůrazněním, že terminologie je nejednotná</w:t>
            </w:r>
            <w:r w:rsidR="00895F6A">
              <w:rPr>
                <w:sz w:val="22"/>
                <w:szCs w:val="22"/>
              </w:rPr>
              <w:t xml:space="preserve">, protože chápání slova extrém jako výchylku jakýmkoliv směrem je zavádějící. Poukazuje i na blízkost s pojmem radikalismus zdůrazňující důslednost, nekompromisnost a neústupnost. Dále popisuje základní formy extremismu. V historickém popisu uvádí projevy extremismu v ČR do a po roce 1989. Podle Situační zprávy MV z r. 2013 popisuje současně působící extremistická hnutí. Jako součást extremismu poukazuje </w:t>
            </w:r>
            <w:proofErr w:type="gramStart"/>
            <w:r w:rsidR="00895F6A">
              <w:rPr>
                <w:sz w:val="22"/>
                <w:szCs w:val="22"/>
              </w:rPr>
              <w:t>autor  i na</w:t>
            </w:r>
            <w:proofErr w:type="gramEnd"/>
            <w:r w:rsidR="00895F6A">
              <w:rPr>
                <w:sz w:val="22"/>
                <w:szCs w:val="22"/>
              </w:rPr>
              <w:t xml:space="preserve"> význam symboliky a používání </w:t>
            </w:r>
            <w:proofErr w:type="spellStart"/>
            <w:r w:rsidR="00895F6A">
              <w:rPr>
                <w:sz w:val="22"/>
                <w:szCs w:val="22"/>
              </w:rPr>
              <w:t>runů</w:t>
            </w:r>
            <w:proofErr w:type="spellEnd"/>
            <w:r w:rsidR="00895F6A">
              <w:rPr>
                <w:sz w:val="22"/>
                <w:szCs w:val="22"/>
              </w:rPr>
              <w:t>.</w:t>
            </w:r>
          </w:p>
          <w:p w:rsidR="007E4AF4" w:rsidRPr="00C50B27" w:rsidRDefault="00895F6A" w:rsidP="00443386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kapitole věnované výchovnému prostředí, které ovlivňuje život každého jedince</w:t>
            </w:r>
            <w:r w:rsidR="004258D8">
              <w:rPr>
                <w:sz w:val="22"/>
                <w:szCs w:val="22"/>
              </w:rPr>
              <w:t xml:space="preserve"> a rozvíjí jeho osobnost, poukazuje na základě odborných studií na skutečnost, že právě prostředí má na každého jedince (i podle pohlaví) zcela jiný vliv. V pozitivním smyslu musí jít o symbiózu vzájemného působené rodiny a dalších výchovných subjektů. V dalších částech této kapitoly se věnuje problematice rodiny, školy, volného času a působení vrstevnických skupin. Jako důsledek společenského uvolnění vidí ve zvýšené kriminalitě mládeže a v jejich extremistických projevech. Naznačuje i pohnutky, které vedou mládež k delikventnímu jednání a extremismu.</w:t>
            </w:r>
            <w:r w:rsidR="008E2E17">
              <w:rPr>
                <w:sz w:val="22"/>
                <w:szCs w:val="22"/>
              </w:rPr>
              <w:t xml:space="preserve"> Následně shrnuje konstatování, že na vývoj mládeže má podstatný vliv disfunkční rodina, záškoláctví, trávení volného času, ale snížený sociální statut, včetně sociálního, kulturního i ekonomického vyloučení. Významnou roli sehrává i snížený intelekt, různé závislosti a postoje každého jedince.</w:t>
            </w:r>
          </w:p>
          <w:p w:rsidR="007E4AF4" w:rsidRPr="00C50B27" w:rsidRDefault="008E2E17" w:rsidP="00443386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Kapitola věnované popisu prevence kriminality mládeže a </w:t>
            </w:r>
            <w:r w:rsidR="00443386">
              <w:rPr>
                <w:sz w:val="22"/>
                <w:szCs w:val="22"/>
              </w:rPr>
              <w:t xml:space="preserve">legislativního rámce majícího vztah </w:t>
            </w:r>
            <w:r w:rsidR="00443386">
              <w:rPr>
                <w:sz w:val="22"/>
                <w:szCs w:val="22"/>
              </w:rPr>
              <w:lastRenderedPageBreak/>
              <w:t>k problematice mládeže odkazuje autor na schválené a záv</w:t>
            </w:r>
            <w:r w:rsidR="00D57743">
              <w:rPr>
                <w:sz w:val="22"/>
                <w:szCs w:val="22"/>
              </w:rPr>
              <w:t xml:space="preserve">azné dokumenty, a doplňuje tím </w:t>
            </w:r>
            <w:r w:rsidR="00443386">
              <w:rPr>
                <w:sz w:val="22"/>
                <w:szCs w:val="22"/>
              </w:rPr>
              <w:t>zadání práce.</w:t>
            </w:r>
          </w:p>
          <w:p w:rsidR="007E4AF4" w:rsidRPr="00C50B27" w:rsidRDefault="00D57743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Výzkumnému </w:t>
            </w:r>
            <w:r w:rsidR="00FC676A">
              <w:rPr>
                <w:sz w:val="22"/>
                <w:szCs w:val="22"/>
              </w:rPr>
              <w:t>šetření předcházelo ověření si u předpokládaných respondentů, zda zde bude ochota na výzkum přistoupit. Sestavený dotazník realizoval u 120 respondentů na dvou rozdílných základní</w:t>
            </w:r>
            <w:r w:rsidR="00F478CF">
              <w:rPr>
                <w:sz w:val="22"/>
                <w:szCs w:val="22"/>
              </w:rPr>
              <w:t>ch</w:t>
            </w:r>
            <w:r w:rsidR="00FC676A">
              <w:rPr>
                <w:sz w:val="22"/>
                <w:szCs w:val="22"/>
              </w:rPr>
              <w:t xml:space="preserve"> školách.</w:t>
            </w:r>
          </w:p>
          <w:p w:rsidR="007E4AF4" w:rsidRPr="00C50B27" w:rsidRDefault="00F478CF" w:rsidP="00A81E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Nastavenými hypotézami se autor snaží prokázat, že mládež má ve většině povědomost o působení extremistických skupin. Větší polovina respondentů kladně odpovědělo na otázku že situaci  ovlivňuje i  atmosféra uvnitř společnosti. Stejně tak otázky k přejímání extremistických názorů dětmi od rodičů i ovlivňování extremismem podle pohlaví se nejeví jako nejvhodnější pro objektivitu průzkumu s ohledem na věk resp. rozumovou vyspělost větší poloviny dotazovaných respondentů. </w:t>
            </w: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  <w:p w:rsidR="007E4AF4" w:rsidRPr="00F478CF" w:rsidRDefault="00F478CF" w:rsidP="00A81E31">
            <w:pPr>
              <w:rPr>
                <w:b/>
                <w:sz w:val="22"/>
                <w:szCs w:val="22"/>
              </w:rPr>
            </w:pPr>
            <w:r w:rsidRPr="00F478CF">
              <w:rPr>
                <w:b/>
                <w:sz w:val="22"/>
                <w:szCs w:val="22"/>
              </w:rPr>
              <w:t>Práci doporučuji k obhajobě.</w:t>
            </w: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9828" w:type="dxa"/>
            <w:gridSpan w:val="9"/>
          </w:tcPr>
          <w:p w:rsidR="007E4AF4" w:rsidRPr="00C50B27" w:rsidRDefault="007E4AF4" w:rsidP="00A81E3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7E4AF4" w:rsidRDefault="007E4AF4" w:rsidP="00A81E31">
            <w:pPr>
              <w:rPr>
                <w:sz w:val="22"/>
                <w:szCs w:val="22"/>
              </w:rPr>
            </w:pPr>
          </w:p>
          <w:p w:rsidR="00C17BA3" w:rsidRPr="00C17BA3" w:rsidRDefault="00C17BA3" w:rsidP="00C17BA3">
            <w:pPr>
              <w:ind w:left="180" w:hanging="180"/>
              <w:rPr>
                <w:sz w:val="22"/>
                <w:szCs w:val="22"/>
              </w:rPr>
            </w:pPr>
            <w:r w:rsidRPr="00C17BA3">
              <w:rPr>
                <w:sz w:val="22"/>
                <w:szCs w:val="22"/>
              </w:rPr>
              <w:t>1. Lze v rámci sociálně pedagogické prevence hledat prostředky pro omezení výskytu rasově motivovaného extremismu?</w:t>
            </w:r>
          </w:p>
          <w:p w:rsidR="007E4AF4" w:rsidRPr="00EE6413" w:rsidRDefault="00C17BA3" w:rsidP="00EE6413">
            <w:pPr>
              <w:widowControl w:val="0"/>
              <w:tabs>
                <w:tab w:val="left" w:pos="720"/>
              </w:tabs>
              <w:suppressAutoHyphens/>
              <w:jc w:val="both"/>
              <w:rPr>
                <w:rFonts w:cs="Tahoma"/>
                <w:sz w:val="22"/>
                <w:szCs w:val="22"/>
              </w:rPr>
            </w:pPr>
            <w:r>
              <w:rPr>
                <w:rFonts w:cs="Tahoma"/>
                <w:sz w:val="22"/>
                <w:szCs w:val="22"/>
              </w:rPr>
              <w:t xml:space="preserve">2. </w:t>
            </w:r>
            <w:r w:rsidRPr="00C17BA3">
              <w:rPr>
                <w:rFonts w:cs="Tahoma"/>
                <w:sz w:val="22"/>
                <w:szCs w:val="22"/>
              </w:rPr>
              <w:t>Jaký rozdíl vnímáte mezi radikalismem a extremismem (levicovým i pravicovým)?</w:t>
            </w:r>
          </w:p>
          <w:p w:rsidR="007E4AF4" w:rsidRPr="00C50B27" w:rsidRDefault="007E4AF4" w:rsidP="00A81E31">
            <w:pPr>
              <w:rPr>
                <w:sz w:val="22"/>
                <w:szCs w:val="22"/>
              </w:rPr>
            </w:pPr>
          </w:p>
        </w:tc>
      </w:tr>
      <w:tr w:rsidR="007E4AF4" w:rsidRPr="00C50B27" w:rsidTr="00A81E31">
        <w:tc>
          <w:tcPr>
            <w:tcW w:w="6791" w:type="dxa"/>
            <w:gridSpan w:val="3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7E4AF4" w:rsidRPr="00EE6413" w:rsidRDefault="007E4AF4" w:rsidP="00A81E31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EE6413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7E4AF4" w:rsidRPr="00C50B27" w:rsidRDefault="007E4AF4" w:rsidP="00A81E3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7E4AF4" w:rsidRPr="00C50B27" w:rsidTr="00A81E31">
        <w:tc>
          <w:tcPr>
            <w:tcW w:w="4068" w:type="dxa"/>
            <w:gridSpan w:val="2"/>
            <w:vAlign w:val="center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17BA3">
              <w:rPr>
                <w:sz w:val="22"/>
                <w:szCs w:val="22"/>
              </w:rPr>
              <w:t xml:space="preserve">  20. května 2014</w:t>
            </w:r>
          </w:p>
        </w:tc>
        <w:tc>
          <w:tcPr>
            <w:tcW w:w="5760" w:type="dxa"/>
            <w:gridSpan w:val="7"/>
            <w:vAlign w:val="center"/>
          </w:tcPr>
          <w:p w:rsidR="007E4AF4" w:rsidRPr="00C50B27" w:rsidRDefault="007E4AF4" w:rsidP="00A81E3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C17BA3">
              <w:rPr>
                <w:sz w:val="22"/>
                <w:szCs w:val="22"/>
              </w:rPr>
              <w:t xml:space="preserve">    JUDr. Petr Želásko</w:t>
            </w:r>
          </w:p>
        </w:tc>
      </w:tr>
    </w:tbl>
    <w:p w:rsidR="003F7CF1" w:rsidRDefault="003F7CF1"/>
    <w:sectPr w:rsidR="003F7CF1" w:rsidSect="00212D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2A64" w:rsidRDefault="00122A64" w:rsidP="007E4AF4">
      <w:r>
        <w:separator/>
      </w:r>
    </w:p>
  </w:endnote>
  <w:endnote w:type="continuationSeparator" w:id="0">
    <w:p w:rsidR="00122A64" w:rsidRDefault="00122A64" w:rsidP="007E4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2A64" w:rsidRDefault="00122A64" w:rsidP="007E4AF4">
      <w:r>
        <w:separator/>
      </w:r>
    </w:p>
  </w:footnote>
  <w:footnote w:type="continuationSeparator" w:id="0">
    <w:p w:rsidR="00122A64" w:rsidRDefault="00122A64" w:rsidP="007E4AF4">
      <w:r>
        <w:continuationSeparator/>
      </w:r>
    </w:p>
  </w:footnote>
  <w:footnote w:id="1">
    <w:p w:rsidR="007E4AF4" w:rsidRDefault="007E4AF4" w:rsidP="007E4AF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9D303F"/>
    <w:multiLevelType w:val="hybridMultilevel"/>
    <w:tmpl w:val="AC4C8F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4AF4"/>
    <w:rsid w:val="00122A64"/>
    <w:rsid w:val="00212D2D"/>
    <w:rsid w:val="003F7CF1"/>
    <w:rsid w:val="004258D8"/>
    <w:rsid w:val="00443386"/>
    <w:rsid w:val="005C367A"/>
    <w:rsid w:val="007E4AF4"/>
    <w:rsid w:val="00895F6A"/>
    <w:rsid w:val="008E2E17"/>
    <w:rsid w:val="00A61A96"/>
    <w:rsid w:val="00C17BA3"/>
    <w:rsid w:val="00D57743"/>
    <w:rsid w:val="00EE6413"/>
    <w:rsid w:val="00F478CF"/>
    <w:rsid w:val="00FC6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E4AF4"/>
  </w:style>
  <w:style w:type="character" w:customStyle="1" w:styleId="TextpoznpodarouChar">
    <w:name w:val="Text pozn. pod čarou Char"/>
    <w:basedOn w:val="Standardnpsmoodstavce"/>
    <w:link w:val="Textpoznpodarou"/>
    <w:semiHidden/>
    <w:rsid w:val="007E4AF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E4AF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478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4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E4AF4"/>
  </w:style>
  <w:style w:type="character" w:customStyle="1" w:styleId="TextpoznpodarouChar">
    <w:name w:val="Text pozn. pod čarou Char"/>
    <w:basedOn w:val="Standardnpsmoodstavce"/>
    <w:link w:val="Textpoznpodarou"/>
    <w:semiHidden/>
    <w:rsid w:val="007E4AF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7E4AF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478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655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Želásko</dc:creator>
  <cp:lastModifiedBy>Filipová Magdaléna</cp:lastModifiedBy>
  <cp:revision>2</cp:revision>
  <dcterms:created xsi:type="dcterms:W3CDTF">2014-05-27T07:14:00Z</dcterms:created>
  <dcterms:modified xsi:type="dcterms:W3CDTF">2014-05-27T07:14:00Z</dcterms:modified>
</cp:coreProperties>
</file>