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570E1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ED07EB">
              <w:rPr>
                <w:sz w:val="22"/>
                <w:szCs w:val="22"/>
              </w:rPr>
              <w:t>Pavel Kvíčera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ED07E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Hodnoty mládeže s deli</w:t>
            </w:r>
            <w:r w:rsidR="005D79D6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>kventním chováním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ED07E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doc. PhDr. Panajotis Cakirpaloglu, DrSc.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ED07E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ED07E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570E19" w:rsidRDefault="00B411DB" w:rsidP="00362AB0">
            <w:pPr>
              <w:rPr>
                <w:b/>
                <w:sz w:val="22"/>
                <w:szCs w:val="22"/>
              </w:rPr>
            </w:pPr>
            <w:r w:rsidRPr="00570E19">
              <w:rPr>
                <w:b/>
                <w:sz w:val="22"/>
                <w:szCs w:val="22"/>
              </w:rPr>
              <w:t>Odůvodnění hodnocení práce (silné a slabé stránky práce):</w:t>
            </w:r>
            <w:r w:rsidR="00E54126" w:rsidRPr="00570E19">
              <w:rPr>
                <w:b/>
                <w:sz w:val="22"/>
                <w:szCs w:val="22"/>
              </w:rPr>
              <w:t xml:space="preserve"> </w:t>
            </w:r>
          </w:p>
          <w:p w:rsidR="00E54126" w:rsidRPr="00570E19" w:rsidRDefault="00E54126" w:rsidP="00E54126">
            <w:pPr>
              <w:rPr>
                <w:b/>
                <w:sz w:val="22"/>
                <w:szCs w:val="22"/>
              </w:rPr>
            </w:pPr>
            <w:r w:rsidRPr="00570E19">
              <w:rPr>
                <w:b/>
                <w:sz w:val="22"/>
                <w:szCs w:val="22"/>
              </w:rPr>
              <w:t>Silné stránky práce:</w:t>
            </w:r>
          </w:p>
          <w:p w:rsidR="00E54126" w:rsidRPr="00570E19" w:rsidRDefault="00570E19" w:rsidP="00E54126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E54126" w:rsidRPr="00570E19">
              <w:rPr>
                <w:sz w:val="22"/>
                <w:szCs w:val="22"/>
              </w:rPr>
              <w:t>utor zvolil zajímavé a originální téma</w:t>
            </w:r>
            <w:r>
              <w:rPr>
                <w:sz w:val="22"/>
                <w:szCs w:val="22"/>
              </w:rPr>
              <w:t>;</w:t>
            </w:r>
          </w:p>
          <w:p w:rsidR="001B1D1E" w:rsidRPr="00570E19" w:rsidRDefault="00570E19" w:rsidP="00E54126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E54126" w:rsidRPr="00570E19">
              <w:rPr>
                <w:sz w:val="22"/>
                <w:szCs w:val="22"/>
              </w:rPr>
              <w:t>ladně hodnotím</w:t>
            </w:r>
            <w:r>
              <w:rPr>
                <w:sz w:val="22"/>
                <w:szCs w:val="22"/>
              </w:rPr>
              <w:t xml:space="preserve"> </w:t>
            </w:r>
            <w:r w:rsidR="00E54126" w:rsidRPr="00570E19">
              <w:rPr>
                <w:sz w:val="22"/>
                <w:szCs w:val="22"/>
              </w:rPr>
              <w:t>řazení kapitol</w:t>
            </w:r>
            <w:r>
              <w:rPr>
                <w:sz w:val="22"/>
                <w:szCs w:val="22"/>
              </w:rPr>
              <w:t xml:space="preserve"> v teoretické části</w:t>
            </w:r>
            <w:r w:rsidR="003D51F0" w:rsidRPr="00570E19">
              <w:rPr>
                <w:sz w:val="22"/>
                <w:szCs w:val="22"/>
              </w:rPr>
              <w:t xml:space="preserve"> a kvalitu</w:t>
            </w:r>
            <w:r>
              <w:rPr>
                <w:sz w:val="22"/>
                <w:szCs w:val="22"/>
              </w:rPr>
              <w:t xml:space="preserve"> jejich</w:t>
            </w:r>
            <w:r w:rsidR="003D51F0" w:rsidRPr="00570E19">
              <w:rPr>
                <w:sz w:val="22"/>
                <w:szCs w:val="22"/>
              </w:rPr>
              <w:t xml:space="preserve"> zpracování (kultivovanost a čtivost</w:t>
            </w:r>
            <w:r w:rsidR="00CE7FD5" w:rsidRPr="00570E19">
              <w:rPr>
                <w:sz w:val="22"/>
                <w:szCs w:val="22"/>
              </w:rPr>
              <w:t xml:space="preserve"> </w:t>
            </w:r>
            <w:r w:rsidR="003D51F0" w:rsidRPr="00570E19">
              <w:rPr>
                <w:sz w:val="22"/>
                <w:szCs w:val="22"/>
              </w:rPr>
              <w:t>textu)</w:t>
            </w:r>
            <w:r>
              <w:rPr>
                <w:sz w:val="22"/>
                <w:szCs w:val="22"/>
              </w:rPr>
              <w:t>;</w:t>
            </w:r>
          </w:p>
          <w:p w:rsidR="00E54126" w:rsidRPr="00570E19" w:rsidRDefault="00570E19" w:rsidP="001B1D1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  <w:r w:rsidR="001B1D1E" w:rsidRPr="00570E19">
              <w:rPr>
                <w:sz w:val="22"/>
                <w:szCs w:val="22"/>
              </w:rPr>
              <w:t>ýzkumný design</w:t>
            </w:r>
            <w:r>
              <w:rPr>
                <w:sz w:val="22"/>
                <w:szCs w:val="22"/>
              </w:rPr>
              <w:t xml:space="preserve"> je</w:t>
            </w:r>
            <w:r w:rsidR="001B1D1E" w:rsidRPr="00570E19">
              <w:rPr>
                <w:sz w:val="22"/>
                <w:szCs w:val="22"/>
              </w:rPr>
              <w:t xml:space="preserve"> bez metodologických závad</w:t>
            </w:r>
            <w:r>
              <w:rPr>
                <w:sz w:val="22"/>
                <w:szCs w:val="22"/>
              </w:rPr>
              <w:t>; z</w:t>
            </w:r>
            <w:r w:rsidR="001B1D1E" w:rsidRPr="00570E19">
              <w:rPr>
                <w:sz w:val="22"/>
                <w:szCs w:val="22"/>
              </w:rPr>
              <w:t>pracování výsledků</w:t>
            </w:r>
            <w:r>
              <w:rPr>
                <w:sz w:val="22"/>
                <w:szCs w:val="22"/>
              </w:rPr>
              <w:t xml:space="preserve"> je</w:t>
            </w:r>
            <w:r w:rsidR="001B1D1E" w:rsidRPr="00570E19">
              <w:rPr>
                <w:sz w:val="22"/>
                <w:szCs w:val="22"/>
              </w:rPr>
              <w:t xml:space="preserve"> adekvátní. Zvolená statistická analýza a interpretace dat souhlasí s plánovaným výzkumem. </w:t>
            </w:r>
          </w:p>
          <w:p w:rsidR="001B1D1E" w:rsidRPr="00570E19" w:rsidRDefault="00570E19" w:rsidP="001B1D1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1B1D1E" w:rsidRPr="00570E19">
              <w:rPr>
                <w:sz w:val="22"/>
                <w:szCs w:val="22"/>
              </w:rPr>
              <w:t>utor věnuje pozornost limitům výzkumu.</w:t>
            </w:r>
          </w:p>
          <w:p w:rsidR="001B1D1E" w:rsidRPr="00570E19" w:rsidRDefault="001B1D1E" w:rsidP="00570E19">
            <w:pPr>
              <w:ind w:left="360"/>
              <w:rPr>
                <w:sz w:val="22"/>
                <w:szCs w:val="22"/>
              </w:rPr>
            </w:pPr>
            <w:r w:rsidRPr="00570E19">
              <w:rPr>
                <w:sz w:val="22"/>
                <w:szCs w:val="22"/>
              </w:rPr>
              <w:t>Práci hodnotím jako ambiciózní projekt</w:t>
            </w:r>
            <w:r w:rsidR="001B6CD7" w:rsidRPr="00570E19">
              <w:rPr>
                <w:sz w:val="22"/>
                <w:szCs w:val="22"/>
              </w:rPr>
              <w:t>, zejména</w:t>
            </w:r>
            <w:r w:rsidR="00570E19">
              <w:rPr>
                <w:sz w:val="22"/>
                <w:szCs w:val="22"/>
              </w:rPr>
              <w:t xml:space="preserve"> v jeho</w:t>
            </w:r>
            <w:r w:rsidR="001B6CD7" w:rsidRPr="00570E19">
              <w:rPr>
                <w:sz w:val="22"/>
                <w:szCs w:val="22"/>
              </w:rPr>
              <w:t xml:space="preserve"> sna</w:t>
            </w:r>
            <w:r w:rsidR="00570E19">
              <w:rPr>
                <w:sz w:val="22"/>
                <w:szCs w:val="22"/>
              </w:rPr>
              <w:t xml:space="preserve">ze </w:t>
            </w:r>
            <w:r w:rsidR="001B6CD7" w:rsidRPr="00570E19">
              <w:rPr>
                <w:sz w:val="22"/>
                <w:szCs w:val="22"/>
              </w:rPr>
              <w:t>postřehnout náboženské hodnoty mládeže.</w:t>
            </w:r>
          </w:p>
          <w:p w:rsidR="00E54126" w:rsidRPr="00570E19" w:rsidRDefault="00E54126" w:rsidP="001B1D1E">
            <w:pPr>
              <w:rPr>
                <w:b/>
                <w:sz w:val="22"/>
                <w:szCs w:val="22"/>
              </w:rPr>
            </w:pPr>
            <w:r w:rsidRPr="00570E19">
              <w:rPr>
                <w:b/>
                <w:sz w:val="22"/>
                <w:szCs w:val="22"/>
              </w:rPr>
              <w:t>Slabé stránky:</w:t>
            </w:r>
          </w:p>
          <w:p w:rsidR="009B4E91" w:rsidRPr="00570E19" w:rsidRDefault="00570E19" w:rsidP="00E54126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E54126" w:rsidRPr="00570E19">
              <w:rPr>
                <w:sz w:val="22"/>
                <w:szCs w:val="22"/>
              </w:rPr>
              <w:t>těžejnímu pojmu hodnota se</w:t>
            </w:r>
            <w:r>
              <w:rPr>
                <w:sz w:val="22"/>
                <w:szCs w:val="22"/>
              </w:rPr>
              <w:t xml:space="preserve"> autor</w:t>
            </w:r>
            <w:r w:rsidR="00E54126" w:rsidRPr="00570E19">
              <w:rPr>
                <w:sz w:val="22"/>
                <w:szCs w:val="22"/>
              </w:rPr>
              <w:t xml:space="preserve"> v teorii věnuje spíše sociologicky</w:t>
            </w:r>
            <w:r>
              <w:rPr>
                <w:sz w:val="22"/>
                <w:szCs w:val="22"/>
              </w:rPr>
              <w:t>;</w:t>
            </w:r>
            <w:r w:rsidR="00E54126" w:rsidRPr="00570E1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</w:t>
            </w:r>
            <w:r w:rsidR="00E54126" w:rsidRPr="00570E19">
              <w:rPr>
                <w:sz w:val="22"/>
                <w:szCs w:val="22"/>
              </w:rPr>
              <w:t>ostrádám komplexnější přístup s psychologickým vymezením, že hodnota je subjektivní a zároveň společensko-kulturní pojetí dobra</w:t>
            </w:r>
            <w:r>
              <w:rPr>
                <w:sz w:val="22"/>
                <w:szCs w:val="22"/>
              </w:rPr>
              <w:t>;</w:t>
            </w:r>
          </w:p>
          <w:p w:rsidR="00E54126" w:rsidRPr="00570E19" w:rsidRDefault="00570E19" w:rsidP="00E54126">
            <w:pPr>
              <w:numPr>
                <w:ilvl w:val="0"/>
                <w:numId w:val="1"/>
              </w:numPr>
              <w:rPr>
                <w:color w:val="000000" w:themeColor="text1"/>
                <w:sz w:val="22"/>
                <w:szCs w:val="22"/>
              </w:rPr>
            </w:pPr>
            <w:r w:rsidRPr="00570E19">
              <w:rPr>
                <w:color w:val="000000" w:themeColor="text1"/>
                <w:sz w:val="22"/>
                <w:szCs w:val="22"/>
              </w:rPr>
              <w:t>používání pojmu</w:t>
            </w:r>
            <w:r w:rsidR="009B4E91" w:rsidRPr="00570E19">
              <w:rPr>
                <w:color w:val="000000" w:themeColor="text1"/>
                <w:sz w:val="22"/>
                <w:szCs w:val="22"/>
              </w:rPr>
              <w:t xml:space="preserve"> „delikvence“</w:t>
            </w:r>
            <w:r w:rsidRPr="00570E19">
              <w:rPr>
                <w:color w:val="000000" w:themeColor="text1"/>
                <w:sz w:val="22"/>
                <w:szCs w:val="22"/>
              </w:rPr>
              <w:t xml:space="preserve"> - upřednostňuji a doporučuji výraz </w:t>
            </w:r>
            <w:r w:rsidR="009B4E91" w:rsidRPr="00570E19">
              <w:rPr>
                <w:color w:val="000000" w:themeColor="text1"/>
                <w:sz w:val="22"/>
                <w:szCs w:val="22"/>
              </w:rPr>
              <w:t>„</w:t>
            </w:r>
            <w:proofErr w:type="spellStart"/>
            <w:r w:rsidR="009B4E91" w:rsidRPr="00570E19">
              <w:rPr>
                <w:color w:val="000000" w:themeColor="text1"/>
                <w:sz w:val="22"/>
                <w:szCs w:val="22"/>
              </w:rPr>
              <w:t>delinkvence</w:t>
            </w:r>
            <w:proofErr w:type="spellEnd"/>
            <w:r w:rsidR="009B4E91" w:rsidRPr="00570E19">
              <w:rPr>
                <w:color w:val="000000" w:themeColor="text1"/>
                <w:sz w:val="22"/>
                <w:szCs w:val="22"/>
              </w:rPr>
              <w:t>“, odvozen</w:t>
            </w:r>
            <w:r w:rsidRPr="00570E19">
              <w:rPr>
                <w:color w:val="000000" w:themeColor="text1"/>
                <w:sz w:val="22"/>
                <w:szCs w:val="22"/>
              </w:rPr>
              <w:t xml:space="preserve">ý </w:t>
            </w:r>
            <w:r w:rsidR="009B4E91" w:rsidRPr="00570E19">
              <w:rPr>
                <w:color w:val="000000" w:themeColor="text1"/>
                <w:sz w:val="22"/>
                <w:szCs w:val="22"/>
              </w:rPr>
              <w:t>od latinského</w:t>
            </w:r>
            <w:r w:rsidRPr="00570E19">
              <w:rPr>
                <w:color w:val="000000" w:themeColor="text1"/>
                <w:sz w:val="22"/>
                <w:szCs w:val="22"/>
              </w:rPr>
              <w:t xml:space="preserve"> </w:t>
            </w:r>
            <w:r w:rsidR="009B4E91" w:rsidRPr="00570E19">
              <w:rPr>
                <w:color w:val="000000" w:themeColor="text1"/>
                <w:sz w:val="22"/>
                <w:szCs w:val="22"/>
              </w:rPr>
              <w:t>„</w:t>
            </w:r>
            <w:proofErr w:type="spellStart"/>
            <w:r w:rsidR="009B4E91" w:rsidRPr="00570E19">
              <w:rPr>
                <w:color w:val="000000" w:themeColor="text1"/>
                <w:sz w:val="22"/>
                <w:szCs w:val="22"/>
              </w:rPr>
              <w:t>delinquens</w:t>
            </w:r>
            <w:proofErr w:type="spellEnd"/>
            <w:r w:rsidR="009B4E91" w:rsidRPr="00570E19">
              <w:rPr>
                <w:color w:val="000000" w:themeColor="text1"/>
                <w:sz w:val="22"/>
                <w:szCs w:val="22"/>
              </w:rPr>
              <w:t>“</w:t>
            </w:r>
            <w:r w:rsidRPr="00570E19">
              <w:rPr>
                <w:color w:val="000000" w:themeColor="text1"/>
                <w:sz w:val="22"/>
                <w:szCs w:val="22"/>
              </w:rPr>
              <w:t xml:space="preserve"> (</w:t>
            </w:r>
            <w:r w:rsidR="009B4E91" w:rsidRPr="00570E19">
              <w:rPr>
                <w:color w:val="000000" w:themeColor="text1"/>
                <w:sz w:val="22"/>
                <w:szCs w:val="22"/>
              </w:rPr>
              <w:t>viz Hartl, Hartlová: Psychologický slovník</w:t>
            </w:r>
            <w:r w:rsidRPr="00570E19">
              <w:rPr>
                <w:color w:val="000000" w:themeColor="text1"/>
                <w:sz w:val="22"/>
                <w:szCs w:val="22"/>
              </w:rPr>
              <w:t>);</w:t>
            </w:r>
            <w:r w:rsidR="009B4E91" w:rsidRPr="00570E19">
              <w:rPr>
                <w:color w:val="000000" w:themeColor="text1"/>
                <w:sz w:val="22"/>
                <w:szCs w:val="22"/>
              </w:rPr>
              <w:t xml:space="preserve">  </w:t>
            </w:r>
            <w:r w:rsidR="00E54126" w:rsidRPr="00570E19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:rsidR="003D51F0" w:rsidRPr="00570E19" w:rsidRDefault="00570E19" w:rsidP="003D51F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="00E54126" w:rsidRPr="00570E19">
              <w:rPr>
                <w:sz w:val="22"/>
                <w:szCs w:val="22"/>
              </w:rPr>
              <w:t>íst</w:t>
            </w:r>
            <w:r>
              <w:rPr>
                <w:sz w:val="22"/>
                <w:szCs w:val="22"/>
              </w:rPr>
              <w:t>y</w:t>
            </w:r>
            <w:r w:rsidR="00E54126" w:rsidRPr="00570E19">
              <w:rPr>
                <w:sz w:val="22"/>
                <w:szCs w:val="22"/>
              </w:rPr>
              <w:t xml:space="preserve"> dominuje poměrně zastaralá literární či výzkumná opora (Kučerová, 1996; </w:t>
            </w:r>
            <w:proofErr w:type="spellStart"/>
            <w:r w:rsidR="00E54126" w:rsidRPr="00570E19">
              <w:rPr>
                <w:sz w:val="22"/>
                <w:szCs w:val="22"/>
              </w:rPr>
              <w:t>Rozenzweig</w:t>
            </w:r>
            <w:proofErr w:type="spellEnd"/>
            <w:r w:rsidR="00E54126" w:rsidRPr="00570E19">
              <w:rPr>
                <w:sz w:val="22"/>
                <w:szCs w:val="22"/>
              </w:rPr>
              <w:t xml:space="preserve">, 1991; </w:t>
            </w:r>
            <w:proofErr w:type="spellStart"/>
            <w:r w:rsidR="00E54126" w:rsidRPr="00570E19">
              <w:rPr>
                <w:sz w:val="22"/>
                <w:szCs w:val="22"/>
              </w:rPr>
              <w:t>Geist</w:t>
            </w:r>
            <w:proofErr w:type="spellEnd"/>
            <w:r w:rsidR="00E54126" w:rsidRPr="00570E19">
              <w:rPr>
                <w:sz w:val="22"/>
                <w:szCs w:val="22"/>
              </w:rPr>
              <w:t xml:space="preserve">, 1992; </w:t>
            </w:r>
            <w:proofErr w:type="spellStart"/>
            <w:r w:rsidR="00E54126" w:rsidRPr="00570E19">
              <w:rPr>
                <w:sz w:val="22"/>
                <w:szCs w:val="22"/>
              </w:rPr>
              <w:t>Chmelik</w:t>
            </w:r>
            <w:proofErr w:type="spellEnd"/>
            <w:r w:rsidR="00E54126" w:rsidRPr="00570E19">
              <w:rPr>
                <w:sz w:val="22"/>
                <w:szCs w:val="22"/>
              </w:rPr>
              <w:t>, 1998; Kraus, 1990…)</w:t>
            </w:r>
            <w:r>
              <w:rPr>
                <w:sz w:val="22"/>
                <w:szCs w:val="22"/>
              </w:rPr>
              <w:t>;</w:t>
            </w:r>
          </w:p>
          <w:p w:rsidR="00E54126" w:rsidRPr="00570E19" w:rsidRDefault="00570E19" w:rsidP="003D51F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 vy</w:t>
            </w:r>
            <w:r w:rsidR="00E54126" w:rsidRPr="00570E19">
              <w:rPr>
                <w:sz w:val="22"/>
                <w:szCs w:val="22"/>
              </w:rPr>
              <w:t xml:space="preserve">mezení povahy vývojového období mládeže chybí </w:t>
            </w:r>
            <w:r w:rsidR="003D51F0" w:rsidRPr="00570E19">
              <w:rPr>
                <w:sz w:val="22"/>
                <w:szCs w:val="22"/>
              </w:rPr>
              <w:t xml:space="preserve">teoretický </w:t>
            </w:r>
            <w:r w:rsidR="00E54126" w:rsidRPr="00570E19">
              <w:rPr>
                <w:sz w:val="22"/>
                <w:szCs w:val="22"/>
              </w:rPr>
              <w:t>rozměr</w:t>
            </w:r>
            <w:r>
              <w:rPr>
                <w:sz w:val="22"/>
                <w:szCs w:val="22"/>
              </w:rPr>
              <w:t xml:space="preserve">, týkající se </w:t>
            </w:r>
            <w:r w:rsidR="003D51F0" w:rsidRPr="00570E19">
              <w:rPr>
                <w:sz w:val="22"/>
                <w:szCs w:val="22"/>
              </w:rPr>
              <w:t>fyzických, hormonálních, emočních, či kognitivních změn, jakožto podmín</w:t>
            </w:r>
            <w:r>
              <w:rPr>
                <w:sz w:val="22"/>
                <w:szCs w:val="22"/>
              </w:rPr>
              <w:t>e</w:t>
            </w:r>
            <w:r w:rsidR="003D51F0" w:rsidRPr="00570E19">
              <w:rPr>
                <w:sz w:val="22"/>
                <w:szCs w:val="22"/>
              </w:rPr>
              <w:t>k</w:t>
            </w:r>
            <w:r>
              <w:rPr>
                <w:sz w:val="22"/>
                <w:szCs w:val="22"/>
              </w:rPr>
              <w:t xml:space="preserve"> sociálního zrá</w:t>
            </w:r>
            <w:r w:rsidR="003D51F0" w:rsidRPr="00570E19">
              <w:rPr>
                <w:sz w:val="22"/>
                <w:szCs w:val="22"/>
              </w:rPr>
              <w:t xml:space="preserve">ní a </w:t>
            </w:r>
            <w:r>
              <w:rPr>
                <w:sz w:val="22"/>
                <w:szCs w:val="22"/>
              </w:rPr>
              <w:t>adaptace či maladaptace mládeže;</w:t>
            </w:r>
          </w:p>
          <w:p w:rsidR="001B1D1E" w:rsidRPr="00570E19" w:rsidRDefault="00570E19" w:rsidP="003D51F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1B1D1E" w:rsidRPr="00570E19">
              <w:rPr>
                <w:sz w:val="22"/>
                <w:szCs w:val="22"/>
              </w:rPr>
              <w:t>ostrádám ošetření výzkumu platným etickým kodexem</w:t>
            </w:r>
            <w:r>
              <w:rPr>
                <w:sz w:val="22"/>
                <w:szCs w:val="22"/>
              </w:rPr>
              <w:t>;</w:t>
            </w:r>
          </w:p>
          <w:p w:rsidR="007A198D" w:rsidRPr="00570E19" w:rsidRDefault="00570E19" w:rsidP="001B6CD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1B6CD7" w:rsidRPr="00570E19">
              <w:rPr>
                <w:sz w:val="22"/>
                <w:szCs w:val="22"/>
              </w:rPr>
              <w:t xml:space="preserve">řipojení paralelní skupiny </w:t>
            </w:r>
            <w:proofErr w:type="spellStart"/>
            <w:r w:rsidR="001B6CD7" w:rsidRPr="00570E19">
              <w:rPr>
                <w:sz w:val="22"/>
                <w:szCs w:val="22"/>
              </w:rPr>
              <w:t>nedelinkventní</w:t>
            </w:r>
            <w:proofErr w:type="spellEnd"/>
            <w:r w:rsidR="001B6CD7" w:rsidRPr="00570E19">
              <w:rPr>
                <w:sz w:val="22"/>
                <w:szCs w:val="22"/>
              </w:rPr>
              <w:t xml:space="preserve"> mládeže, zejména obdobného výzkumu hodnot u kontrolní skupiny mladých osob a srovnání těchto výsledků s již naměřenými hodnotami </w:t>
            </w:r>
            <w:r>
              <w:rPr>
                <w:sz w:val="22"/>
                <w:szCs w:val="22"/>
              </w:rPr>
              <w:t>delikventních, by</w:t>
            </w:r>
            <w:r w:rsidR="001B6CD7" w:rsidRPr="00570E19">
              <w:rPr>
                <w:sz w:val="22"/>
                <w:szCs w:val="22"/>
              </w:rPr>
              <w:t xml:space="preserve"> </w:t>
            </w:r>
            <w:r w:rsidR="007A198D" w:rsidRPr="00570E19">
              <w:rPr>
                <w:sz w:val="22"/>
                <w:szCs w:val="22"/>
              </w:rPr>
              <w:t>mohlo</w:t>
            </w:r>
            <w:r>
              <w:rPr>
                <w:sz w:val="22"/>
                <w:szCs w:val="22"/>
              </w:rPr>
              <w:t xml:space="preserve"> </w:t>
            </w:r>
            <w:r w:rsidR="007A198D" w:rsidRPr="00570E19">
              <w:rPr>
                <w:sz w:val="22"/>
                <w:szCs w:val="22"/>
              </w:rPr>
              <w:t>poskytnout</w:t>
            </w:r>
            <w:r w:rsidR="001B6CD7" w:rsidRPr="00570E19">
              <w:rPr>
                <w:sz w:val="22"/>
                <w:szCs w:val="22"/>
              </w:rPr>
              <w:t xml:space="preserve"> významné poznatky</w:t>
            </w:r>
            <w:r>
              <w:rPr>
                <w:sz w:val="22"/>
                <w:szCs w:val="22"/>
              </w:rPr>
              <w:t xml:space="preserve"> pro</w:t>
            </w:r>
            <w:r w:rsidR="001B6CD7" w:rsidRPr="00570E19">
              <w:rPr>
                <w:sz w:val="22"/>
                <w:szCs w:val="22"/>
              </w:rPr>
              <w:t xml:space="preserve"> zkouman</w:t>
            </w:r>
            <w:r>
              <w:rPr>
                <w:sz w:val="22"/>
                <w:szCs w:val="22"/>
              </w:rPr>
              <w:t>ou problematiku;</w:t>
            </w:r>
          </w:p>
          <w:p w:rsidR="00B411DB" w:rsidRPr="00570E19" w:rsidRDefault="00570E19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570E19">
              <w:rPr>
                <w:sz w:val="22"/>
                <w:szCs w:val="22"/>
              </w:rPr>
              <w:t>n</w:t>
            </w:r>
            <w:r w:rsidR="007A198D" w:rsidRPr="00570E19">
              <w:rPr>
                <w:sz w:val="22"/>
                <w:szCs w:val="22"/>
              </w:rPr>
              <w:t xml:space="preserve">ízká praktická hodnota zjištěných </w:t>
            </w:r>
            <w:r w:rsidRPr="00570E19">
              <w:rPr>
                <w:sz w:val="22"/>
                <w:szCs w:val="22"/>
              </w:rPr>
              <w:t>poznatků.</w:t>
            </w:r>
          </w:p>
          <w:p w:rsidR="00F1326B" w:rsidRPr="00C50B27" w:rsidRDefault="008B48D9" w:rsidP="009B4E91">
            <w:pPr>
              <w:rPr>
                <w:sz w:val="22"/>
                <w:szCs w:val="22"/>
              </w:rPr>
            </w:pPr>
            <w:r w:rsidRPr="00570E19">
              <w:rPr>
                <w:sz w:val="22"/>
                <w:szCs w:val="22"/>
              </w:rPr>
              <w:t xml:space="preserve">Na základě výše provedeného posouzení doporučuji </w:t>
            </w:r>
            <w:r w:rsidR="009B4E91" w:rsidRPr="00570E19">
              <w:rPr>
                <w:sz w:val="22"/>
                <w:szCs w:val="22"/>
              </w:rPr>
              <w:t xml:space="preserve">diplomovou </w:t>
            </w:r>
            <w:r w:rsidR="001B5CBD" w:rsidRPr="00570E19">
              <w:rPr>
                <w:sz w:val="22"/>
                <w:szCs w:val="22"/>
              </w:rPr>
              <w:t>práci k obhajobě</w:t>
            </w:r>
            <w:r w:rsidRPr="00570E19">
              <w:rPr>
                <w:sz w:val="22"/>
                <w:szCs w:val="22"/>
              </w:rPr>
              <w:t>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1404A">
              <w:rPr>
                <w:sz w:val="22"/>
                <w:szCs w:val="22"/>
              </w:rPr>
              <w:t xml:space="preserve"> 24.</w:t>
            </w:r>
            <w:r w:rsidR="00453584">
              <w:rPr>
                <w:sz w:val="22"/>
                <w:szCs w:val="22"/>
              </w:rPr>
              <w:t xml:space="preserve"> </w:t>
            </w:r>
            <w:r w:rsidR="00B1404A">
              <w:rPr>
                <w:sz w:val="22"/>
                <w:szCs w:val="22"/>
              </w:rPr>
              <w:t>4.</w:t>
            </w:r>
            <w:r w:rsidR="00453584">
              <w:rPr>
                <w:sz w:val="22"/>
                <w:szCs w:val="22"/>
              </w:rPr>
              <w:t xml:space="preserve"> </w:t>
            </w:r>
            <w:r w:rsidR="00B1404A">
              <w:rPr>
                <w:sz w:val="22"/>
                <w:szCs w:val="22"/>
              </w:rPr>
              <w:t>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5E7AFE">
              <w:rPr>
                <w:sz w:val="22"/>
                <w:szCs w:val="22"/>
              </w:rPr>
              <w:t xml:space="preserve"> Panajotis Cakirpaloglu</w:t>
            </w:r>
          </w:p>
        </w:tc>
      </w:tr>
    </w:tbl>
    <w:p w:rsidR="006847E2" w:rsidRDefault="006847E2"/>
    <w:sectPr w:rsidR="006847E2" w:rsidSect="001122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8D1" w:rsidRDefault="006A78D1">
      <w:r>
        <w:separator/>
      </w:r>
    </w:p>
  </w:endnote>
  <w:endnote w:type="continuationSeparator" w:id="0">
    <w:p w:rsidR="006A78D1" w:rsidRDefault="006A7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8D1" w:rsidRDefault="006A78D1">
      <w:r>
        <w:separator/>
      </w:r>
    </w:p>
  </w:footnote>
  <w:footnote w:type="continuationSeparator" w:id="0">
    <w:p w:rsidR="006A78D1" w:rsidRDefault="006A78D1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4420C"/>
    <w:multiLevelType w:val="hybridMultilevel"/>
    <w:tmpl w:val="FAF66770"/>
    <w:lvl w:ilvl="0" w:tplc="ACA4A5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9A"/>
    <w:rsid w:val="00090D98"/>
    <w:rsid w:val="001122BB"/>
    <w:rsid w:val="001B1D1E"/>
    <w:rsid w:val="001B5CBD"/>
    <w:rsid w:val="001B6CD7"/>
    <w:rsid w:val="00213009"/>
    <w:rsid w:val="002C2D43"/>
    <w:rsid w:val="002D2958"/>
    <w:rsid w:val="00362AB0"/>
    <w:rsid w:val="003C49CD"/>
    <w:rsid w:val="003D51F0"/>
    <w:rsid w:val="003E7DE3"/>
    <w:rsid w:val="003F5DA2"/>
    <w:rsid w:val="00453584"/>
    <w:rsid w:val="004C315E"/>
    <w:rsid w:val="00512982"/>
    <w:rsid w:val="00526D47"/>
    <w:rsid w:val="0055255D"/>
    <w:rsid w:val="00570E19"/>
    <w:rsid w:val="005939FC"/>
    <w:rsid w:val="005C219A"/>
    <w:rsid w:val="005C43CD"/>
    <w:rsid w:val="005D79D6"/>
    <w:rsid w:val="005E7AFE"/>
    <w:rsid w:val="006847E2"/>
    <w:rsid w:val="006A78D1"/>
    <w:rsid w:val="006D2880"/>
    <w:rsid w:val="00771C1E"/>
    <w:rsid w:val="007772D0"/>
    <w:rsid w:val="007A198D"/>
    <w:rsid w:val="007B3788"/>
    <w:rsid w:val="008614B3"/>
    <w:rsid w:val="008B48D9"/>
    <w:rsid w:val="009B2248"/>
    <w:rsid w:val="009B4E91"/>
    <w:rsid w:val="00A245A7"/>
    <w:rsid w:val="00B1404A"/>
    <w:rsid w:val="00B411DB"/>
    <w:rsid w:val="00BA3203"/>
    <w:rsid w:val="00C00F09"/>
    <w:rsid w:val="00C015C3"/>
    <w:rsid w:val="00C15F56"/>
    <w:rsid w:val="00C50B27"/>
    <w:rsid w:val="00CE7FD5"/>
    <w:rsid w:val="00D43215"/>
    <w:rsid w:val="00DC1BF5"/>
    <w:rsid w:val="00DD1AAF"/>
    <w:rsid w:val="00E54126"/>
    <w:rsid w:val="00E67C85"/>
    <w:rsid w:val="00E709EA"/>
    <w:rsid w:val="00ED07EB"/>
    <w:rsid w:val="00F1326B"/>
    <w:rsid w:val="00FD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0</TotalTime>
  <Pages>2</Pages>
  <Words>431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Panajotis Cakirpaloglu</cp:lastModifiedBy>
  <cp:revision>2</cp:revision>
  <cp:lastPrinted>2012-04-25T08:21:00Z</cp:lastPrinted>
  <dcterms:created xsi:type="dcterms:W3CDTF">2014-04-24T09:31:00Z</dcterms:created>
  <dcterms:modified xsi:type="dcterms:W3CDTF">2014-04-24T09:31:00Z</dcterms:modified>
</cp:coreProperties>
</file>