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E5BB1" w:rsidRPr="00E91D7A" w:rsidTr="00331498">
        <w:tc>
          <w:tcPr>
            <w:tcW w:w="9828" w:type="dxa"/>
            <w:gridSpan w:val="9"/>
          </w:tcPr>
          <w:p w:rsidR="00CE5BB1" w:rsidRPr="00E91D7A" w:rsidRDefault="00CE5BB1" w:rsidP="00331498">
            <w:pPr>
              <w:jc w:val="center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E5BB1" w:rsidRPr="00C50B27" w:rsidTr="00331498">
        <w:tc>
          <w:tcPr>
            <w:tcW w:w="2808" w:type="dxa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EC4B30">
              <w:rPr>
                <w:b/>
                <w:sz w:val="22"/>
                <w:szCs w:val="22"/>
              </w:rPr>
              <w:t>Bc.</w:t>
            </w:r>
            <w:r>
              <w:rPr>
                <w:b/>
                <w:sz w:val="22"/>
                <w:szCs w:val="22"/>
              </w:rPr>
              <w:t xml:space="preserve"> Kateřina Petrová, </w:t>
            </w:r>
            <w:proofErr w:type="spellStart"/>
            <w:r>
              <w:rPr>
                <w:b/>
                <w:sz w:val="22"/>
                <w:szCs w:val="22"/>
              </w:rPr>
              <w:t>DiS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CE5BB1" w:rsidRPr="00904A95" w:rsidTr="00331498">
        <w:tc>
          <w:tcPr>
            <w:tcW w:w="2808" w:type="dxa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E5BB1" w:rsidRPr="00904A95" w:rsidRDefault="00CE5BB1" w:rsidP="00331498">
            <w:pPr>
              <w:rPr>
                <w:b/>
                <w:i/>
                <w:sz w:val="22"/>
                <w:szCs w:val="22"/>
              </w:rPr>
            </w:pPr>
            <w:r w:rsidRPr="00904A95">
              <w:rPr>
                <w:b/>
                <w:i/>
                <w:sz w:val="22"/>
                <w:szCs w:val="22"/>
              </w:rPr>
              <w:t>Syndrom vyhoření u zdravotnických pracovníků</w:t>
            </w:r>
          </w:p>
        </w:tc>
      </w:tr>
      <w:tr w:rsidR="00CE5BB1" w:rsidRPr="00C50B27" w:rsidTr="00331498">
        <w:tc>
          <w:tcPr>
            <w:tcW w:w="2808" w:type="dxa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Silvia </w:t>
            </w:r>
            <w:proofErr w:type="spellStart"/>
            <w:r>
              <w:rPr>
                <w:sz w:val="22"/>
                <w:szCs w:val="22"/>
              </w:rPr>
              <w:t>Neslušanová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CE5BB1" w:rsidRPr="00C50B27" w:rsidTr="00331498">
        <w:tc>
          <w:tcPr>
            <w:tcW w:w="2808" w:type="dxa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CE5BB1" w:rsidRPr="00C50B27" w:rsidTr="00331498">
        <w:tc>
          <w:tcPr>
            <w:tcW w:w="2808" w:type="dxa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CE5BB1" w:rsidRPr="00E91D7A" w:rsidTr="00331498">
        <w:tc>
          <w:tcPr>
            <w:tcW w:w="2808" w:type="dxa"/>
            <w:vAlign w:val="center"/>
          </w:tcPr>
          <w:p w:rsidR="00CE5BB1" w:rsidRPr="00C50B27" w:rsidRDefault="00CE5BB1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E5BB1" w:rsidRPr="00E91D7A" w:rsidRDefault="00CE5BB1" w:rsidP="0033149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E5BB1" w:rsidRPr="00C50B27" w:rsidTr="00331498">
        <w:tc>
          <w:tcPr>
            <w:tcW w:w="9828" w:type="dxa"/>
            <w:gridSpan w:val="9"/>
            <w:shd w:val="clear" w:color="auto" w:fill="A6A6A6"/>
          </w:tcPr>
          <w:p w:rsidR="00CE5BB1" w:rsidRPr="00C50B27" w:rsidRDefault="00CE5BB1" w:rsidP="0033149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F3326E" w:rsidTr="00331498">
        <w:tc>
          <w:tcPr>
            <w:tcW w:w="9828" w:type="dxa"/>
            <w:gridSpan w:val="9"/>
            <w:shd w:val="clear" w:color="auto" w:fill="A6A6A6"/>
          </w:tcPr>
          <w:p w:rsidR="00CE5BB1" w:rsidRPr="00F3326E" w:rsidRDefault="00CE5BB1" w:rsidP="00331498">
            <w:pPr>
              <w:jc w:val="center"/>
              <w:rPr>
                <w:color w:val="FFFFFF"/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F3326E" w:rsidRDefault="00CE5BB1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9828" w:type="dxa"/>
            <w:gridSpan w:val="9"/>
          </w:tcPr>
          <w:p w:rsidR="00CE5BB1" w:rsidRPr="00C50B27" w:rsidRDefault="00CE5BB1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Syndrom vyhoření u pomáhajících povolání je v mnohých významných vědeckých pracích již dlouho diskutovaným fenoménem. V praktické rovině, co se týče prevence </w:t>
            </w:r>
            <w:proofErr w:type="spellStart"/>
            <w:r>
              <w:rPr>
                <w:sz w:val="22"/>
                <w:szCs w:val="22"/>
              </w:rPr>
              <w:t>burn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out</w:t>
            </w:r>
            <w:proofErr w:type="spellEnd"/>
            <w:r>
              <w:rPr>
                <w:sz w:val="22"/>
                <w:szCs w:val="22"/>
              </w:rPr>
              <w:t xml:space="preserve"> u pomáhajících profesí, je v současnosti stále co dohánět. V teoretické části autorka v této souvislosti poukazuje konkrétně na supervizi a kooperaci pomáhajícího pracovníka se psychologem. Práce je zaměřena na pomáhající profesi zdravotní sestry. Absentuje propojení se sociální pedagogikou, kterou autorka práce studuje, nebo alespoň doporučení něčeho ohledně problematiky </w:t>
            </w:r>
            <w:proofErr w:type="spellStart"/>
            <w:r>
              <w:rPr>
                <w:sz w:val="22"/>
                <w:szCs w:val="22"/>
              </w:rPr>
              <w:t>burn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out</w:t>
            </w:r>
            <w:proofErr w:type="spellEnd"/>
            <w:r>
              <w:rPr>
                <w:sz w:val="22"/>
                <w:szCs w:val="22"/>
              </w:rPr>
              <w:t xml:space="preserve"> sociálním pedagogům. Interpretace výzkumných zjištění v praktické části závěrečné práce autorka rozšiřuje o zajímavou diskuzi ohledně problematiky. Mnohá prezentovaná fakta jsou vlastní pohledy autorky, neplynou přímo z dat výzkumu. Například u otázky č. 2 – Věk, kde respondenti uvedli svůj věk, autorka uvádí různé jejím výzkumem nepodložené důvody stárnutí a odlivu nelékařského zdravotnického personálu z ČR. </w:t>
            </w:r>
          </w:p>
        </w:tc>
      </w:tr>
      <w:tr w:rsidR="00CE5BB1" w:rsidRPr="00C50B27" w:rsidTr="00331498">
        <w:tc>
          <w:tcPr>
            <w:tcW w:w="9828" w:type="dxa"/>
            <w:gridSpan w:val="9"/>
          </w:tcPr>
          <w:p w:rsidR="00CE5BB1" w:rsidRPr="00C50B27" w:rsidRDefault="00CE5BB1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E5BB1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Zdravotním sestrám přibývají různé administrativní úkony, jak píšete na s. 19 </w:t>
            </w:r>
            <w:r w:rsidRPr="000D33E5">
              <w:rPr>
                <w:i/>
                <w:sz w:val="22"/>
                <w:szCs w:val="22"/>
              </w:rPr>
              <w:t>„byrokracie přibývá“</w:t>
            </w:r>
            <w:r>
              <w:rPr>
                <w:sz w:val="22"/>
                <w:szCs w:val="22"/>
              </w:rPr>
              <w:t xml:space="preserve">, také vnímáte komplikace „skryté války“ nadřazených lékařů s vysokoškolsky vzdělanými zdravotními sestrami. Zdravotní sestry jsou podřízeny dvojímu řádu (medicínskému a ošetřovatelskému), z kterých plynou různé povinnosti vůči lékařům a pacientům. Kromě plnění povinností jsou zdravotní sestry vystaveny přímé interakci s nemocnými na lůžku, kteří chtějí pochopení v nemoci, pokojné jednání a určitý časový prostor pro komunikaci. Co by mohl v této souvislosti nabídnout sociální pedagog zaměstnán přímo na odděleních v nemocnicích? </w:t>
            </w:r>
          </w:p>
          <w:p w:rsidR="00CE5BB1" w:rsidRPr="00C50B27" w:rsidRDefault="00CE5BB1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 otázky č. 8 dotazníku </w:t>
            </w:r>
            <w:proofErr w:type="gramStart"/>
            <w:r>
              <w:rPr>
                <w:i/>
                <w:sz w:val="22"/>
                <w:szCs w:val="22"/>
              </w:rPr>
              <w:t>Víte co</w:t>
            </w:r>
            <w:proofErr w:type="gramEnd"/>
            <w:r>
              <w:rPr>
                <w:i/>
                <w:sz w:val="22"/>
                <w:szCs w:val="22"/>
              </w:rPr>
              <w:t xml:space="preserve"> znamená pojem syndrom vyhoření? </w:t>
            </w:r>
            <w:r w:rsidRPr="00AC712C">
              <w:rPr>
                <w:sz w:val="22"/>
                <w:szCs w:val="22"/>
              </w:rPr>
              <w:t>byla odpověď 100% ano</w:t>
            </w:r>
            <w:r>
              <w:rPr>
                <w:sz w:val="22"/>
                <w:szCs w:val="22"/>
              </w:rPr>
              <w:t xml:space="preserve">. U otázky č. 11 dotazníku </w:t>
            </w:r>
            <w:r>
              <w:rPr>
                <w:i/>
                <w:sz w:val="22"/>
                <w:szCs w:val="22"/>
              </w:rPr>
              <w:t xml:space="preserve">Snažíte se syndromu vyhoření nějak předcházet? </w:t>
            </w:r>
            <w:proofErr w:type="gramStart"/>
            <w:r>
              <w:rPr>
                <w:sz w:val="22"/>
                <w:szCs w:val="22"/>
              </w:rPr>
              <w:t>byla</w:t>
            </w:r>
            <w:proofErr w:type="gramEnd"/>
            <w:r>
              <w:rPr>
                <w:sz w:val="22"/>
                <w:szCs w:val="22"/>
              </w:rPr>
              <w:t xml:space="preserve"> odpověď u 86% respondentů kladná. Čím to podle Vás je, že tak velká část respondentů zná pojem vyhoření, snaží se aktivně předcházet vlastnímu vyhoření a přesto se fenomén </w:t>
            </w:r>
            <w:proofErr w:type="spellStart"/>
            <w:r>
              <w:rPr>
                <w:sz w:val="22"/>
                <w:szCs w:val="22"/>
              </w:rPr>
              <w:t>burn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out</w:t>
            </w:r>
            <w:proofErr w:type="spellEnd"/>
            <w:r>
              <w:rPr>
                <w:sz w:val="22"/>
                <w:szCs w:val="22"/>
              </w:rPr>
              <w:t xml:space="preserve"> stále nedaří u pomáhajících profesí výrazněji omezit nebo celkově eliminovat? </w:t>
            </w:r>
          </w:p>
        </w:tc>
      </w:tr>
      <w:tr w:rsidR="00CE5BB1" w:rsidRPr="00C50B27" w:rsidTr="00331498">
        <w:tc>
          <w:tcPr>
            <w:tcW w:w="6791" w:type="dxa"/>
            <w:gridSpan w:val="3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CE5BB1" w:rsidRPr="002C27BC" w:rsidRDefault="00CE5BB1" w:rsidP="00331498">
            <w:pPr>
              <w:jc w:val="center"/>
              <w:rPr>
                <w:b/>
                <w:sz w:val="22"/>
                <w:szCs w:val="22"/>
              </w:rPr>
            </w:pPr>
            <w:r w:rsidRPr="002C27B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CE5BB1" w:rsidRPr="00C50B27" w:rsidRDefault="00CE5BB1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CE5BB1" w:rsidRPr="00C50B27" w:rsidTr="00331498">
        <w:tc>
          <w:tcPr>
            <w:tcW w:w="4068" w:type="dxa"/>
            <w:gridSpan w:val="2"/>
            <w:vAlign w:val="center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23. 4. 2014</w:t>
            </w:r>
          </w:p>
        </w:tc>
        <w:tc>
          <w:tcPr>
            <w:tcW w:w="5760" w:type="dxa"/>
            <w:gridSpan w:val="7"/>
            <w:vAlign w:val="center"/>
          </w:tcPr>
          <w:p w:rsidR="00CE5BB1" w:rsidRPr="00C50B27" w:rsidRDefault="00CE5BB1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F838E8" w:rsidRDefault="00F838E8"/>
    <w:sectPr w:rsidR="00F838E8" w:rsidSect="00F8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679" w:rsidRDefault="006A2679" w:rsidP="00CE5BB1">
      <w:r>
        <w:separator/>
      </w:r>
    </w:p>
  </w:endnote>
  <w:endnote w:type="continuationSeparator" w:id="0">
    <w:p w:rsidR="006A2679" w:rsidRDefault="006A2679" w:rsidP="00CE5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679" w:rsidRDefault="006A2679" w:rsidP="00CE5BB1">
      <w:r>
        <w:separator/>
      </w:r>
    </w:p>
  </w:footnote>
  <w:footnote w:type="continuationSeparator" w:id="0">
    <w:p w:rsidR="006A2679" w:rsidRDefault="006A2679" w:rsidP="00CE5BB1">
      <w:r>
        <w:continuationSeparator/>
      </w:r>
    </w:p>
  </w:footnote>
  <w:footnote w:id="1">
    <w:p w:rsidR="00CE5BB1" w:rsidRDefault="00CE5BB1" w:rsidP="00CE5BB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BB1"/>
    <w:rsid w:val="006A2679"/>
    <w:rsid w:val="00CE5BB1"/>
    <w:rsid w:val="00F83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5B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E5BB1"/>
  </w:style>
  <w:style w:type="character" w:customStyle="1" w:styleId="TextpoznpodarouChar">
    <w:name w:val="Text pozn. pod čarou Char"/>
    <w:basedOn w:val="Standardnpsmoodstavce"/>
    <w:link w:val="Textpoznpodarou"/>
    <w:semiHidden/>
    <w:rsid w:val="00CE5BB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E5B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2014-05-07T07:51:00Z</dcterms:created>
  <dcterms:modified xsi:type="dcterms:W3CDTF">2014-05-07T07:52:00Z</dcterms:modified>
</cp:coreProperties>
</file>