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165D6" w:rsidRPr="00C50B27" w:rsidTr="00331498">
        <w:tc>
          <w:tcPr>
            <w:tcW w:w="9828" w:type="dxa"/>
            <w:gridSpan w:val="9"/>
          </w:tcPr>
          <w:p w:rsidR="004165D6" w:rsidRDefault="004165D6" w:rsidP="00331498">
            <w:pPr>
              <w:jc w:val="center"/>
              <w:rPr>
                <w:b/>
                <w:sz w:val="22"/>
                <w:szCs w:val="22"/>
              </w:rPr>
            </w:pPr>
          </w:p>
          <w:p w:rsidR="004165D6" w:rsidRDefault="004165D6" w:rsidP="00331498">
            <w:pPr>
              <w:jc w:val="center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4165D6" w:rsidRPr="00417A3B" w:rsidTr="00331498">
        <w:tc>
          <w:tcPr>
            <w:tcW w:w="2808" w:type="dxa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165D6" w:rsidRPr="00417A3B" w:rsidRDefault="004165D6" w:rsidP="00331498">
            <w:pPr>
              <w:rPr>
                <w:b/>
                <w:sz w:val="22"/>
                <w:szCs w:val="22"/>
              </w:rPr>
            </w:pPr>
            <w:r w:rsidRPr="00417A3B">
              <w:rPr>
                <w:b/>
                <w:sz w:val="22"/>
                <w:szCs w:val="22"/>
              </w:rPr>
              <w:t>Bc. Ilona Antlová</w:t>
            </w:r>
          </w:p>
        </w:tc>
      </w:tr>
      <w:tr w:rsidR="004165D6" w:rsidRPr="00417A3B" w:rsidTr="00331498">
        <w:tc>
          <w:tcPr>
            <w:tcW w:w="2808" w:type="dxa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165D6" w:rsidRPr="00417A3B" w:rsidRDefault="004165D6" w:rsidP="00331498">
            <w:pPr>
              <w:rPr>
                <w:b/>
                <w:i/>
                <w:sz w:val="22"/>
                <w:szCs w:val="22"/>
              </w:rPr>
            </w:pPr>
            <w:r w:rsidRPr="00417A3B">
              <w:rPr>
                <w:b/>
                <w:i/>
                <w:sz w:val="22"/>
                <w:szCs w:val="22"/>
              </w:rPr>
              <w:t>Láska jako proces sociálního učení</w:t>
            </w:r>
          </w:p>
        </w:tc>
      </w:tr>
      <w:tr w:rsidR="004165D6" w:rsidRPr="00C50B27" w:rsidTr="00331498">
        <w:tc>
          <w:tcPr>
            <w:tcW w:w="2808" w:type="dxa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Silvia </w:t>
            </w:r>
            <w:proofErr w:type="spellStart"/>
            <w:r>
              <w:rPr>
                <w:sz w:val="22"/>
                <w:szCs w:val="22"/>
              </w:rPr>
              <w:t>Neslušanová</w:t>
            </w:r>
            <w:proofErr w:type="spellEnd"/>
            <w:r>
              <w:rPr>
                <w:sz w:val="22"/>
                <w:szCs w:val="22"/>
              </w:rPr>
              <w:t>, PhD.</w:t>
            </w:r>
          </w:p>
        </w:tc>
      </w:tr>
      <w:tr w:rsidR="004165D6" w:rsidRPr="00C50B27" w:rsidTr="00331498">
        <w:tc>
          <w:tcPr>
            <w:tcW w:w="2808" w:type="dxa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165D6" w:rsidRPr="00C50B27" w:rsidTr="00331498">
        <w:tc>
          <w:tcPr>
            <w:tcW w:w="2808" w:type="dxa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165D6" w:rsidRPr="00C50B27" w:rsidTr="00331498">
        <w:tc>
          <w:tcPr>
            <w:tcW w:w="2808" w:type="dxa"/>
            <w:vAlign w:val="center"/>
          </w:tcPr>
          <w:p w:rsidR="004165D6" w:rsidRPr="00C50B27" w:rsidRDefault="004165D6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165D6" w:rsidRPr="00C50B27" w:rsidRDefault="004165D6" w:rsidP="0033149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165D6" w:rsidRPr="00C50B27" w:rsidRDefault="004165D6" w:rsidP="0033149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165D6" w:rsidRPr="00C50B27" w:rsidTr="00331498">
        <w:tc>
          <w:tcPr>
            <w:tcW w:w="9828" w:type="dxa"/>
            <w:gridSpan w:val="9"/>
            <w:shd w:val="clear" w:color="auto" w:fill="A6A6A6"/>
          </w:tcPr>
          <w:p w:rsidR="004165D6" w:rsidRPr="00C50B27" w:rsidRDefault="004165D6" w:rsidP="0033149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445FB2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4165D6" w:rsidRPr="00F3326E" w:rsidTr="00331498">
        <w:tc>
          <w:tcPr>
            <w:tcW w:w="9828" w:type="dxa"/>
            <w:gridSpan w:val="9"/>
            <w:shd w:val="clear" w:color="auto" w:fill="A6A6A6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F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F</w:t>
            </w:r>
          </w:p>
        </w:tc>
      </w:tr>
      <w:tr w:rsidR="004165D6" w:rsidRPr="00F3326E" w:rsidTr="00331498">
        <w:tc>
          <w:tcPr>
            <w:tcW w:w="9828" w:type="dxa"/>
            <w:gridSpan w:val="9"/>
            <w:shd w:val="clear" w:color="auto" w:fill="A6A6A6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F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F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F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F</w:t>
            </w:r>
          </w:p>
        </w:tc>
      </w:tr>
      <w:tr w:rsidR="004165D6" w:rsidRPr="00F3326E" w:rsidTr="00331498">
        <w:tc>
          <w:tcPr>
            <w:tcW w:w="9828" w:type="dxa"/>
            <w:gridSpan w:val="9"/>
            <w:shd w:val="clear" w:color="auto" w:fill="A6A6A6"/>
          </w:tcPr>
          <w:p w:rsidR="004165D6" w:rsidRPr="00F3326E" w:rsidRDefault="004165D6" w:rsidP="00331498">
            <w:pPr>
              <w:jc w:val="center"/>
              <w:rPr>
                <w:color w:val="FFFFFF"/>
                <w:sz w:val="22"/>
                <w:szCs w:val="22"/>
              </w:rPr>
            </w:pPr>
            <w:r w:rsidRPr="00F3326E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</w:tr>
      <w:tr w:rsidR="004165D6" w:rsidRPr="00F3326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165D6" w:rsidRPr="00F3326E" w:rsidRDefault="004165D6" w:rsidP="00331498">
            <w:pPr>
              <w:jc w:val="center"/>
              <w:rPr>
                <w:sz w:val="22"/>
                <w:szCs w:val="22"/>
              </w:rPr>
            </w:pPr>
            <w:r w:rsidRPr="00F3326E">
              <w:rPr>
                <w:sz w:val="22"/>
                <w:szCs w:val="22"/>
              </w:rPr>
              <w:t>F</w:t>
            </w:r>
          </w:p>
        </w:tc>
      </w:tr>
      <w:tr w:rsidR="004165D6" w:rsidRPr="00C50B27" w:rsidTr="00331498">
        <w:tc>
          <w:tcPr>
            <w:tcW w:w="9828" w:type="dxa"/>
            <w:gridSpan w:val="9"/>
          </w:tcPr>
          <w:p w:rsidR="004165D6" w:rsidRPr="00C50B27" w:rsidRDefault="004165D6" w:rsidP="00331498">
            <w:pPr>
              <w:spacing w:before="120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s nádherným tématem „lásky.“ V sociálně-výchovném působení sociálních pedagogů dokonce originální a zajímavé pro zpracování. Bohužel autorka nepochopila zadání směrem k sociální pedagogice. 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 její práce není zřetelně popsán (s. 5) a z toho plyne rozporuplný obsah a struktura teoretické části. Není problém v závěrečné práci do hloubky rozebírat vznik a vývoj člověka Homo sapiens, problém nastává, když chybí propojení se studovaným oborem Sociální pedagogika. Autorka spíše vyjadřuje, co cílem práce nebylo, a to cituji </w:t>
            </w:r>
            <w:r w:rsidRPr="00612681">
              <w:rPr>
                <w:i/>
                <w:sz w:val="22"/>
                <w:szCs w:val="22"/>
              </w:rPr>
              <w:t>„</w:t>
            </w:r>
            <w:r>
              <w:rPr>
                <w:i/>
                <w:sz w:val="22"/>
                <w:szCs w:val="22"/>
              </w:rPr>
              <w:t xml:space="preserve">Cílem téhle práce nebylo </w:t>
            </w:r>
            <w:r w:rsidRPr="00612681">
              <w:rPr>
                <w:i/>
                <w:sz w:val="22"/>
                <w:szCs w:val="22"/>
              </w:rPr>
              <w:t>vytěžit veškeré možné</w:t>
            </w:r>
            <w:r>
              <w:rPr>
                <w:i/>
                <w:sz w:val="22"/>
                <w:szCs w:val="22"/>
              </w:rPr>
              <w:t>, je vhodné také ponechat prostor pro další tazatele, kteří by chtěli navázat na tuhle práci, vylepšit ji.</w:t>
            </w:r>
            <w:r w:rsidRPr="00612681">
              <w:rPr>
                <w:i/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(s. 98).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Méně je v případě této diplomové práce více. Autorka na skoro dvaceti stranách (s. 67 - 86) kompilační formou popisuje členění jednotlivých sociálně-patologických jevů, jako jsou kriminalita, sebevražednost, alkoholismus apod. 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Napsaného je mnoho ze všeho okolo, ale málo popsaného se vztahuje přímo k „lásce“ jako cíli sociálně-pedagogického působení, „lásce“ jako praktickému nástroji sociálního učení, nebo „lásce“ jako předpokladu osobnostní výbavy sociálního pedagoga. Kpt. 4 se týká srovnání citových vztahů z kulturně-historického pohledu, kde na devatenácti stranách (s. 32 – 51) autorka zmiňuje šest územních celků v souvislosti s dějinným vývojem chápání sexu a asexuality. Sex nepochybně s láskou souvisí, no vzhledem k tématu „láska jako proces sociálního učení“ jsem očekávala spíše zaměření na sociálně-výchovnou činnost. 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závěrečné práci vícekrát postrádáme uvedení zdrojů, jak autorů </w:t>
            </w:r>
            <w:r w:rsidRPr="002640CD">
              <w:rPr>
                <w:i/>
                <w:sz w:val="22"/>
                <w:szCs w:val="22"/>
              </w:rPr>
              <w:t xml:space="preserve">„dle vyjádření K. D. </w:t>
            </w:r>
            <w:proofErr w:type="spellStart"/>
            <w:r w:rsidRPr="002640CD">
              <w:rPr>
                <w:i/>
                <w:sz w:val="22"/>
                <w:szCs w:val="22"/>
              </w:rPr>
              <w:t>Ušinského</w:t>
            </w:r>
            <w:proofErr w:type="spellEnd"/>
            <w:r w:rsidRPr="002640CD">
              <w:rPr>
                <w:i/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(s. 26), </w:t>
            </w:r>
            <w:r w:rsidRPr="002640CD">
              <w:rPr>
                <w:i/>
                <w:sz w:val="22"/>
                <w:szCs w:val="22"/>
              </w:rPr>
              <w:t xml:space="preserve">„to potvrzují výzkumy, které prováděl </w:t>
            </w:r>
            <w:proofErr w:type="spellStart"/>
            <w:r w:rsidRPr="002640CD">
              <w:rPr>
                <w:i/>
                <w:sz w:val="22"/>
                <w:szCs w:val="22"/>
              </w:rPr>
              <w:t>Bessel</w:t>
            </w:r>
            <w:proofErr w:type="spellEnd"/>
            <w:r w:rsidRPr="002640CD">
              <w:rPr>
                <w:i/>
                <w:sz w:val="22"/>
                <w:szCs w:val="22"/>
              </w:rPr>
              <w:t xml:space="preserve"> van der </w:t>
            </w:r>
            <w:proofErr w:type="spellStart"/>
            <w:r w:rsidRPr="002640CD">
              <w:rPr>
                <w:i/>
                <w:sz w:val="22"/>
                <w:szCs w:val="22"/>
              </w:rPr>
              <w:t>Kolk</w:t>
            </w:r>
            <w:proofErr w:type="spellEnd"/>
            <w:r w:rsidRPr="002640CD">
              <w:rPr>
                <w:i/>
                <w:sz w:val="22"/>
                <w:szCs w:val="22"/>
              </w:rPr>
              <w:t xml:space="preserve"> (1996)</w:t>
            </w:r>
            <w:r>
              <w:rPr>
                <w:i/>
                <w:sz w:val="22"/>
                <w:szCs w:val="22"/>
              </w:rPr>
              <w:t xml:space="preserve">“ </w:t>
            </w:r>
            <w:r w:rsidRPr="002640CD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s. 25</w:t>
            </w:r>
            <w:r w:rsidRPr="002640CD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tak dokumentů (s. 62), nebo také jde o pěti-stranovou (s. 62 – 67) parafrázi textu jednoho autora (s. 67)?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Teoretická a empirická část práce je nevyvážená. Z celkového rozsahu práce 103 stran je empirická část jenom na 17 stranách. Cíl zkoumání, uveden v zadání práce, není splněn. Definování výzkumného cíle absentuje. Výzkum má špatně stanoveny hypotézy. V jedné hypotéze se spojují dvě odlišné otázky zkoumání (s. 88). 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Otázky dotazníku vzájemně souvisí jenom okrajově a někdy zcela odbočují od dané problematiky popsané v teoretické části práce, např. autorka se ptá na rozvod respondenta (položka 13/, s. 89). V jedné položce se autorka ptá na dvě věci (položka 11/, s. 89). Nevíme, jaká byla vlastně cílová skupina výzkumu a jakým způsobem byl vybírán výzkumný vzorek. Autorka uvádí mládež (14 let) i dospělé lidi (30 let), výzkum na základní škole i střední škole apod. (s. 90). Výsledky jsou jenom napsané, absentuje jejich statistické zpracování vzhledem ke kvantitativní strategii výzkumu, to by ale musely být získané údaje statisticky vyhodnotitelné. </w:t>
            </w:r>
          </w:p>
          <w:p w:rsidR="004165D6" w:rsidRDefault="004165D6" w:rsidP="00331498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studia a také metodologie závěrečné práce je nesystematická, nepřehledná a nedostačující z pohledu přínosu sociální pedagogice.</w:t>
            </w:r>
          </w:p>
          <w:p w:rsidR="004165D6" w:rsidRPr="00C50B27" w:rsidRDefault="004165D6" w:rsidP="00331498">
            <w:pPr>
              <w:rPr>
                <w:sz w:val="22"/>
                <w:szCs w:val="22"/>
              </w:rPr>
            </w:pPr>
          </w:p>
          <w:p w:rsidR="004165D6" w:rsidRPr="00C50B27" w:rsidRDefault="004165D6" w:rsidP="00331498">
            <w:pPr>
              <w:rPr>
                <w:sz w:val="22"/>
                <w:szCs w:val="22"/>
              </w:rPr>
            </w:pPr>
          </w:p>
        </w:tc>
      </w:tr>
      <w:tr w:rsidR="004165D6" w:rsidRPr="00C50B27" w:rsidTr="00331498">
        <w:tc>
          <w:tcPr>
            <w:tcW w:w="9828" w:type="dxa"/>
            <w:gridSpan w:val="9"/>
          </w:tcPr>
          <w:p w:rsidR="004165D6" w:rsidRPr="00C50B27" w:rsidRDefault="004165D6" w:rsidP="0033149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4165D6" w:rsidRDefault="004165D6" w:rsidP="00331498">
            <w:pPr>
              <w:rPr>
                <w:sz w:val="22"/>
                <w:szCs w:val="22"/>
              </w:rPr>
            </w:pPr>
          </w:p>
          <w:p w:rsidR="004165D6" w:rsidRDefault="004165D6" w:rsidP="003314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Popište možnosti využití </w:t>
            </w:r>
            <w:proofErr w:type="spellStart"/>
            <w:r>
              <w:rPr>
                <w:sz w:val="22"/>
                <w:szCs w:val="22"/>
              </w:rPr>
              <w:t>fenomenu</w:t>
            </w:r>
            <w:proofErr w:type="spellEnd"/>
            <w:r>
              <w:rPr>
                <w:sz w:val="22"/>
                <w:szCs w:val="22"/>
              </w:rPr>
              <w:t xml:space="preserve"> „láska“ v praktické sociálně-výchovné činnosti sociálního pedagoga ve vybrané instituci. </w:t>
            </w:r>
          </w:p>
          <w:p w:rsidR="004165D6" w:rsidRPr="00C50B27" w:rsidRDefault="004165D6" w:rsidP="00331498">
            <w:pPr>
              <w:rPr>
                <w:sz w:val="22"/>
                <w:szCs w:val="22"/>
              </w:rPr>
            </w:pPr>
          </w:p>
        </w:tc>
      </w:tr>
      <w:tr w:rsidR="004165D6" w:rsidRPr="00BF43BE" w:rsidTr="00331498">
        <w:tc>
          <w:tcPr>
            <w:tcW w:w="6791" w:type="dxa"/>
            <w:gridSpan w:val="3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4165D6" w:rsidRPr="00C50B27" w:rsidRDefault="004165D6" w:rsidP="003314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4165D6" w:rsidRPr="00EC4B30" w:rsidRDefault="004165D6" w:rsidP="003314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165D6" w:rsidRPr="00BF43BE" w:rsidRDefault="004165D6" w:rsidP="00331498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165D6" w:rsidRPr="00C50B27" w:rsidTr="00331498">
        <w:tc>
          <w:tcPr>
            <w:tcW w:w="4068" w:type="dxa"/>
            <w:gridSpan w:val="2"/>
            <w:vAlign w:val="center"/>
          </w:tcPr>
          <w:p w:rsidR="004165D6" w:rsidRPr="00C50B27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16. 4. 2014</w:t>
            </w:r>
          </w:p>
        </w:tc>
        <w:tc>
          <w:tcPr>
            <w:tcW w:w="5760" w:type="dxa"/>
            <w:gridSpan w:val="7"/>
            <w:vAlign w:val="center"/>
          </w:tcPr>
          <w:p w:rsidR="004165D6" w:rsidRDefault="004165D6" w:rsidP="0033149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4165D6" w:rsidRPr="00C50B27" w:rsidRDefault="004165D6" w:rsidP="00331498">
            <w:pPr>
              <w:rPr>
                <w:sz w:val="22"/>
                <w:szCs w:val="22"/>
              </w:rPr>
            </w:pPr>
          </w:p>
        </w:tc>
      </w:tr>
    </w:tbl>
    <w:p w:rsidR="00F838E8" w:rsidRDefault="00F838E8"/>
    <w:sectPr w:rsidR="00F838E8" w:rsidSect="00F8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28C" w:rsidRDefault="005A228C" w:rsidP="004165D6">
      <w:r>
        <w:separator/>
      </w:r>
    </w:p>
  </w:endnote>
  <w:endnote w:type="continuationSeparator" w:id="0">
    <w:p w:rsidR="005A228C" w:rsidRDefault="005A228C" w:rsidP="00416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28C" w:rsidRDefault="005A228C" w:rsidP="004165D6">
      <w:r>
        <w:separator/>
      </w:r>
    </w:p>
  </w:footnote>
  <w:footnote w:type="continuationSeparator" w:id="0">
    <w:p w:rsidR="005A228C" w:rsidRDefault="005A228C" w:rsidP="004165D6">
      <w:r>
        <w:continuationSeparator/>
      </w:r>
    </w:p>
  </w:footnote>
  <w:footnote w:id="1">
    <w:p w:rsidR="004165D6" w:rsidRDefault="004165D6" w:rsidP="004165D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65D6"/>
    <w:rsid w:val="004165D6"/>
    <w:rsid w:val="005A228C"/>
    <w:rsid w:val="00F83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4165D6"/>
  </w:style>
  <w:style w:type="character" w:customStyle="1" w:styleId="TextpoznpodarouChar">
    <w:name w:val="Text pozn. pod čarou Char"/>
    <w:basedOn w:val="Standardnpsmoodstavce"/>
    <w:link w:val="Textpoznpodarou"/>
    <w:semiHidden/>
    <w:rsid w:val="004165D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4165D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2014-05-07T07:49:00Z</dcterms:created>
  <dcterms:modified xsi:type="dcterms:W3CDTF">2014-05-07T07:49:00Z</dcterms:modified>
</cp:coreProperties>
</file>