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850EE" w:rsidRPr="00DA2913" w:rsidTr="00331498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850EE" w:rsidRDefault="001850EE" w:rsidP="00331498">
            <w:pPr>
              <w:jc w:val="center"/>
              <w:rPr>
                <w:b/>
                <w:sz w:val="22"/>
                <w:szCs w:val="22"/>
              </w:rPr>
            </w:pPr>
          </w:p>
          <w:p w:rsidR="001850EE" w:rsidRDefault="001850EE" w:rsidP="00331498">
            <w:pPr>
              <w:jc w:val="center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  <w:p w:rsidR="001850EE" w:rsidRPr="00DA2913" w:rsidRDefault="001850EE" w:rsidP="00331498">
            <w:pPr>
              <w:rPr>
                <w:b/>
                <w:sz w:val="22"/>
                <w:szCs w:val="22"/>
              </w:rPr>
            </w:pPr>
          </w:p>
        </w:tc>
      </w:tr>
      <w:tr w:rsidR="001850EE" w:rsidRPr="00DA2913" w:rsidTr="00331498">
        <w:tc>
          <w:tcPr>
            <w:tcW w:w="2808" w:type="dxa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850EE" w:rsidRPr="00DA2913" w:rsidRDefault="001850EE" w:rsidP="003314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Bc. Naďa </w:t>
            </w:r>
            <w:proofErr w:type="spellStart"/>
            <w:r>
              <w:rPr>
                <w:b/>
                <w:sz w:val="22"/>
                <w:szCs w:val="22"/>
              </w:rPr>
              <w:t>Báčová</w:t>
            </w:r>
            <w:proofErr w:type="spellEnd"/>
          </w:p>
        </w:tc>
      </w:tr>
      <w:tr w:rsidR="001850EE" w:rsidRPr="00DA2913" w:rsidTr="00331498">
        <w:tc>
          <w:tcPr>
            <w:tcW w:w="2808" w:type="dxa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850EE" w:rsidRPr="00DA2913" w:rsidRDefault="001850EE" w:rsidP="00331498">
            <w:pPr>
              <w:rPr>
                <w:b/>
                <w:i/>
                <w:sz w:val="24"/>
                <w:szCs w:val="24"/>
              </w:rPr>
            </w:pPr>
            <w:r w:rsidRPr="00DA2913">
              <w:rPr>
                <w:b/>
                <w:i/>
                <w:sz w:val="24"/>
                <w:szCs w:val="24"/>
              </w:rPr>
              <w:t>Sociální opora v období starší dospělosti</w:t>
            </w:r>
          </w:p>
        </w:tc>
      </w:tr>
      <w:tr w:rsidR="001850EE" w:rsidRPr="00C50B27" w:rsidTr="00331498">
        <w:tc>
          <w:tcPr>
            <w:tcW w:w="2808" w:type="dxa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Silvia </w:t>
            </w:r>
            <w:proofErr w:type="spellStart"/>
            <w:r>
              <w:rPr>
                <w:sz w:val="22"/>
                <w:szCs w:val="22"/>
              </w:rPr>
              <w:t>Neslušanová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1850EE" w:rsidRPr="00C50B27" w:rsidTr="00331498">
        <w:tc>
          <w:tcPr>
            <w:tcW w:w="2808" w:type="dxa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850EE" w:rsidRPr="00C50B27" w:rsidTr="00331498">
        <w:tc>
          <w:tcPr>
            <w:tcW w:w="2808" w:type="dxa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850EE" w:rsidRPr="00C50B27" w:rsidTr="00331498">
        <w:tc>
          <w:tcPr>
            <w:tcW w:w="2808" w:type="dxa"/>
            <w:vAlign w:val="center"/>
          </w:tcPr>
          <w:p w:rsidR="001850EE" w:rsidRPr="00C50B27" w:rsidRDefault="001850EE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850EE" w:rsidRPr="00C50B27" w:rsidRDefault="001850EE" w:rsidP="0033149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850EE" w:rsidRPr="00C50B27" w:rsidRDefault="001850EE" w:rsidP="0033149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850EE" w:rsidRPr="00C50B27" w:rsidTr="00331498">
        <w:tc>
          <w:tcPr>
            <w:tcW w:w="9828" w:type="dxa"/>
            <w:gridSpan w:val="9"/>
            <w:shd w:val="clear" w:color="auto" w:fill="A6A6A6"/>
          </w:tcPr>
          <w:p w:rsidR="001850EE" w:rsidRPr="00C50B27" w:rsidRDefault="001850EE" w:rsidP="0033149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9828" w:type="dxa"/>
            <w:gridSpan w:val="9"/>
            <w:shd w:val="clear" w:color="auto" w:fill="A6A6A6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9828" w:type="dxa"/>
            <w:gridSpan w:val="9"/>
            <w:shd w:val="clear" w:color="auto" w:fill="A6A6A6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9828" w:type="dxa"/>
            <w:gridSpan w:val="9"/>
            <w:shd w:val="clear" w:color="auto" w:fill="A6A6A6"/>
          </w:tcPr>
          <w:p w:rsidR="001850EE" w:rsidRPr="00F3326E" w:rsidRDefault="001850EE" w:rsidP="00331498">
            <w:pPr>
              <w:jc w:val="center"/>
              <w:rPr>
                <w:color w:val="FFFFFF"/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F3326E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1850EE" w:rsidRPr="00F3326E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C50B27" w:rsidTr="00331498">
        <w:tc>
          <w:tcPr>
            <w:tcW w:w="9828" w:type="dxa"/>
            <w:gridSpan w:val="9"/>
          </w:tcPr>
          <w:p w:rsidR="001850EE" w:rsidRDefault="001850EE" w:rsidP="00331498">
            <w:pPr>
              <w:rPr>
                <w:b/>
                <w:sz w:val="22"/>
                <w:szCs w:val="22"/>
              </w:rPr>
            </w:pPr>
          </w:p>
          <w:p w:rsidR="001850EE" w:rsidRDefault="001850EE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 xml:space="preserve"> závěrečné </w:t>
            </w:r>
            <w:r w:rsidRPr="009B49FF">
              <w:rPr>
                <w:sz w:val="22"/>
                <w:szCs w:val="22"/>
              </w:rPr>
              <w:t xml:space="preserve">práci bylo striktně dodrženo zadání, což hodnotím vysoce pozitivně. Odráží se v ní také důkladné studium relevantní literatury a výzkumů v dané problematice z oblasti psychologie. Hlavně ohledně pojmů sociální opora a souvisejících termínů jako sociální fond, sociální podpora, sociální systém či </w:t>
            </w:r>
            <w:proofErr w:type="spellStart"/>
            <w:r w:rsidRPr="009B49FF">
              <w:rPr>
                <w:sz w:val="22"/>
                <w:szCs w:val="22"/>
              </w:rPr>
              <w:t>bu</w:t>
            </w:r>
            <w:r>
              <w:rPr>
                <w:sz w:val="22"/>
                <w:szCs w:val="22"/>
              </w:rPr>
              <w:t>rn</w:t>
            </w:r>
            <w:r w:rsidRPr="009B49FF">
              <w:rPr>
                <w:sz w:val="22"/>
                <w:szCs w:val="22"/>
              </w:rPr>
              <w:t>out</w:t>
            </w:r>
            <w:proofErr w:type="spellEnd"/>
            <w:r>
              <w:rPr>
                <w:sz w:val="22"/>
                <w:szCs w:val="22"/>
              </w:rPr>
              <w:t xml:space="preserve"> syndrom</w:t>
            </w:r>
            <w:r w:rsidRPr="009B49FF">
              <w:rPr>
                <w:sz w:val="22"/>
                <w:szCs w:val="22"/>
              </w:rPr>
              <w:t xml:space="preserve">, jako důsledek neventilované tenze, která se může vyskytnout při práci lidsky angažovaného profesionála osobě se sociálními problémy anebo osobě v nepříznivé životní situaci.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>V práci si umím představit více odborných pohledů teoretiků pedagogiky, zejména sociální pedagogiky u nás nebo v zahraničí. Kupříkladu Blahoslav Kraus (2008, s. 113) pojímá sociální oporu jako kategorii, která „začíná plnit integrující roli v přípravě všech profesionálů, kteří se chtějí uplatnit v tzv. pomáhajících profesích“, k</w:t>
            </w:r>
            <w:r>
              <w:rPr>
                <w:sz w:val="22"/>
                <w:szCs w:val="22"/>
              </w:rPr>
              <w:t>am</w:t>
            </w:r>
            <w:r w:rsidRPr="009B49FF">
              <w:rPr>
                <w:sz w:val="22"/>
                <w:szCs w:val="22"/>
              </w:rPr>
              <w:t xml:space="preserve"> řadíme také sociální pedagogy. Na myšlenku německého autora </w:t>
            </w:r>
            <w:proofErr w:type="spellStart"/>
            <w:r w:rsidRPr="009B49FF">
              <w:rPr>
                <w:sz w:val="22"/>
                <w:szCs w:val="22"/>
              </w:rPr>
              <w:t>Johanna</w:t>
            </w:r>
            <w:proofErr w:type="spellEnd"/>
            <w:r w:rsidRPr="009B49FF">
              <w:rPr>
                <w:sz w:val="22"/>
                <w:szCs w:val="22"/>
              </w:rPr>
              <w:t xml:space="preserve"> </w:t>
            </w:r>
            <w:proofErr w:type="spellStart"/>
            <w:r w:rsidRPr="009B49FF">
              <w:rPr>
                <w:sz w:val="22"/>
                <w:szCs w:val="22"/>
              </w:rPr>
              <w:t>Schillinga</w:t>
            </w:r>
            <w:proofErr w:type="spellEnd"/>
            <w:r w:rsidRPr="009B49FF">
              <w:rPr>
                <w:sz w:val="22"/>
                <w:szCs w:val="22"/>
              </w:rPr>
              <w:t xml:space="preserve">, že sociální opora je součástí sociální pomoci a sociální pedagogika je třetí výchovnou institucí, která chápe výchovu jako pomoc všem věkovým kategoriím, navazuje mnoho sociálních pedagogů, například </w:t>
            </w:r>
            <w:proofErr w:type="spellStart"/>
            <w:r w:rsidRPr="009B49FF">
              <w:rPr>
                <w:sz w:val="22"/>
                <w:szCs w:val="22"/>
              </w:rPr>
              <w:t>Zlatica</w:t>
            </w:r>
            <w:proofErr w:type="spellEnd"/>
            <w:r w:rsidRPr="009B49FF">
              <w:rPr>
                <w:sz w:val="22"/>
                <w:szCs w:val="22"/>
              </w:rPr>
              <w:t xml:space="preserve"> </w:t>
            </w:r>
            <w:proofErr w:type="spellStart"/>
            <w:r w:rsidRPr="009B49FF">
              <w:rPr>
                <w:sz w:val="22"/>
                <w:szCs w:val="22"/>
              </w:rPr>
              <w:t>Bakošová</w:t>
            </w:r>
            <w:proofErr w:type="spellEnd"/>
            <w:r w:rsidRPr="009B49FF">
              <w:rPr>
                <w:sz w:val="22"/>
                <w:szCs w:val="22"/>
              </w:rPr>
              <w:t xml:space="preserve"> (2008, s. 21). Zajímavé jsou také pohledy psychologů směrem k praktickému výchovn</w:t>
            </w:r>
            <w:r>
              <w:rPr>
                <w:sz w:val="22"/>
                <w:szCs w:val="22"/>
              </w:rPr>
              <w:t>é</w:t>
            </w:r>
            <w:r w:rsidRPr="009B49FF">
              <w:rPr>
                <w:sz w:val="22"/>
                <w:szCs w:val="22"/>
              </w:rPr>
              <w:t>mu využití sociální opory ve školství, například Jiří Mareš (2003, s. 41-54) uvádí možné postupy sociální opory, které mohou nabízet učitelé nebo vychovatelé svým svěřencům</w:t>
            </w:r>
            <w:r>
              <w:rPr>
                <w:sz w:val="22"/>
                <w:szCs w:val="22"/>
              </w:rPr>
              <w:t xml:space="preserve"> ve školních</w:t>
            </w:r>
            <w:r w:rsidRPr="009B49FF">
              <w:rPr>
                <w:sz w:val="22"/>
                <w:szCs w:val="22"/>
              </w:rPr>
              <w:t xml:space="preserve"> třídách a při mimoškolních aktivitách. </w:t>
            </w:r>
          </w:p>
          <w:p w:rsidR="001850EE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 xml:space="preserve">Kpt. 1.4 měla být </w:t>
            </w:r>
            <w:r>
              <w:rPr>
                <w:sz w:val="22"/>
                <w:szCs w:val="22"/>
              </w:rPr>
              <w:t>v práci stěžejní.</w:t>
            </w:r>
            <w:r w:rsidRPr="009B49FF">
              <w:rPr>
                <w:sz w:val="22"/>
                <w:szCs w:val="22"/>
              </w:rPr>
              <w:t xml:space="preserve"> Protože se jedná o závěrečnou práci studentky sociální pedagogiky, jeví </w:t>
            </w:r>
            <w:r>
              <w:rPr>
                <w:sz w:val="22"/>
                <w:szCs w:val="22"/>
              </w:rPr>
              <w:t xml:space="preserve">se </w:t>
            </w:r>
            <w:r w:rsidRPr="009B49FF">
              <w:rPr>
                <w:sz w:val="22"/>
                <w:szCs w:val="22"/>
              </w:rPr>
              <w:t>její rozsah jako málo obs</w:t>
            </w:r>
            <w:r>
              <w:rPr>
                <w:sz w:val="22"/>
                <w:szCs w:val="22"/>
              </w:rPr>
              <w:t>áhlý</w:t>
            </w:r>
            <w:r w:rsidRPr="009B49FF">
              <w:rPr>
                <w:sz w:val="22"/>
                <w:szCs w:val="22"/>
              </w:rPr>
              <w:t>. Nepraktický je také její název, kde autorka dává do vztahu dva ne</w:t>
            </w:r>
            <w:r>
              <w:rPr>
                <w:sz w:val="22"/>
                <w:szCs w:val="22"/>
              </w:rPr>
              <w:t>sourodé pojmy, vědeckou disciplí</w:t>
            </w:r>
            <w:r w:rsidRPr="009B49FF">
              <w:rPr>
                <w:sz w:val="22"/>
                <w:szCs w:val="22"/>
              </w:rPr>
              <w:t>nu Sociální pedagogika se sociálně-pedagogickou technikou neboli metodou činnosti jakožto určitým typem sociální pomoci.</w:t>
            </w:r>
          </w:p>
          <w:p w:rsidR="001850EE" w:rsidRDefault="001850EE" w:rsidP="00331498">
            <w:pPr>
              <w:spacing w:before="120"/>
              <w:rPr>
                <w:sz w:val="22"/>
                <w:szCs w:val="22"/>
              </w:rPr>
            </w:pPr>
          </w:p>
          <w:p w:rsidR="001850EE" w:rsidRDefault="001850EE" w:rsidP="00331498">
            <w:pPr>
              <w:spacing w:before="120"/>
              <w:rPr>
                <w:sz w:val="22"/>
                <w:szCs w:val="22"/>
              </w:rPr>
            </w:pPr>
          </w:p>
          <w:p w:rsidR="001850EE" w:rsidRDefault="001850EE" w:rsidP="00331498">
            <w:pPr>
              <w:spacing w:before="120"/>
              <w:rPr>
                <w:sz w:val="22"/>
                <w:szCs w:val="22"/>
              </w:rPr>
            </w:pP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 xml:space="preserve">Práce </w:t>
            </w:r>
            <w:proofErr w:type="gramStart"/>
            <w:r w:rsidRPr="009B49FF">
              <w:rPr>
                <w:sz w:val="22"/>
                <w:szCs w:val="22"/>
              </w:rPr>
              <w:t>je</w:t>
            </w:r>
            <w:proofErr w:type="gramEnd"/>
            <w:r w:rsidRPr="009B49FF">
              <w:rPr>
                <w:sz w:val="22"/>
                <w:szCs w:val="22"/>
              </w:rPr>
              <w:t xml:space="preserve"> celkově vyvážená co se týče poměru teoretické a praktické části, autorka pracuje logicky a oceňuji její odvahu vyjadřovat originální myšlenky, které v práci prezentuje, jako například rozvití teori</w:t>
            </w:r>
            <w:r>
              <w:rPr>
                <w:sz w:val="22"/>
                <w:szCs w:val="22"/>
              </w:rPr>
              <w:t>e</w:t>
            </w:r>
            <w:r w:rsidRPr="009B49FF">
              <w:rPr>
                <w:sz w:val="22"/>
                <w:szCs w:val="22"/>
              </w:rPr>
              <w:t xml:space="preserve"> o soci</w:t>
            </w:r>
            <w:r>
              <w:rPr>
                <w:sz w:val="22"/>
                <w:szCs w:val="22"/>
              </w:rPr>
              <w:t xml:space="preserve">ální opoře jako o „nárazníku“ </w:t>
            </w:r>
            <w:r w:rsidRPr="009B49FF">
              <w:rPr>
                <w:sz w:val="22"/>
                <w:szCs w:val="22"/>
              </w:rPr>
              <w:t>nebo „tlumiči“ o teorii sociální opory jako „</w:t>
            </w:r>
            <w:proofErr w:type="spellStart"/>
            <w:r w:rsidRPr="009B49FF">
              <w:rPr>
                <w:sz w:val="22"/>
                <w:szCs w:val="22"/>
              </w:rPr>
              <w:t>odražeče</w:t>
            </w:r>
            <w:proofErr w:type="spellEnd"/>
            <w:r w:rsidRPr="009B49FF">
              <w:rPr>
                <w:sz w:val="22"/>
                <w:szCs w:val="22"/>
              </w:rPr>
              <w:t xml:space="preserve"> zpět“ nebo „navraceče do reality“ </w:t>
            </w:r>
            <w:r>
              <w:rPr>
                <w:sz w:val="22"/>
                <w:szCs w:val="22"/>
              </w:rPr>
              <w:t>(</w:t>
            </w:r>
            <w:r w:rsidRPr="009B49FF">
              <w:rPr>
                <w:sz w:val="22"/>
                <w:szCs w:val="22"/>
              </w:rPr>
              <w:t xml:space="preserve">odst. 3, s. 13). Tato oblast sociální opory přímo souvisí s formativním působením sociálního pedagoga a zasloužila by bližší teoretická a výzkumná zdůvodnění.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 xml:space="preserve">Empirická část práce je výzkumem v jednom městě, tudíž výsledky výzkumu </w:t>
            </w:r>
            <w:r>
              <w:rPr>
                <w:sz w:val="22"/>
                <w:szCs w:val="22"/>
              </w:rPr>
              <w:t>platí jen</w:t>
            </w:r>
            <w:r w:rsidRPr="009B49FF">
              <w:rPr>
                <w:sz w:val="22"/>
                <w:szCs w:val="22"/>
              </w:rPr>
              <w:t xml:space="preserve"> pro toto konkrétní město a nemůžeme je uplatnit v jiných městech. V práci na</w:t>
            </w:r>
            <w:r>
              <w:rPr>
                <w:sz w:val="22"/>
                <w:szCs w:val="22"/>
              </w:rPr>
              <w:t xml:space="preserve"> tuto skutečnost není upozorněno</w:t>
            </w:r>
            <w:r w:rsidRPr="009B49FF">
              <w:rPr>
                <w:sz w:val="22"/>
                <w:szCs w:val="22"/>
              </w:rPr>
              <w:t xml:space="preserve">, diskuze o výsledcích pak vyznívá jako by měli závěry platit všeobecně. </w:t>
            </w:r>
          </w:p>
          <w:p w:rsidR="001850EE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>Záměrná volba výzkumné</w:t>
            </w:r>
            <w:r>
              <w:rPr>
                <w:sz w:val="22"/>
                <w:szCs w:val="22"/>
              </w:rPr>
              <w:t>ho</w:t>
            </w:r>
            <w:r w:rsidRPr="009B49FF">
              <w:rPr>
                <w:sz w:val="22"/>
                <w:szCs w:val="22"/>
              </w:rPr>
              <w:t xml:space="preserve"> vzork</w:t>
            </w:r>
            <w:r>
              <w:rPr>
                <w:sz w:val="22"/>
                <w:szCs w:val="22"/>
              </w:rPr>
              <w:t>u</w:t>
            </w:r>
            <w:r w:rsidRPr="009B49FF">
              <w:rPr>
                <w:sz w:val="22"/>
                <w:szCs w:val="22"/>
              </w:rPr>
              <w:t xml:space="preserve"> se dělá především v kvalitativní strategii výzkumu, autorka jej využila v kvantitativním výzkumu a způsobem, který neodpovídá reprezentativnosti dané</w:t>
            </w:r>
            <w:r>
              <w:rPr>
                <w:sz w:val="22"/>
                <w:szCs w:val="22"/>
              </w:rPr>
              <w:t>ho</w:t>
            </w:r>
            <w:r w:rsidRPr="009B49FF">
              <w:rPr>
                <w:sz w:val="22"/>
                <w:szCs w:val="22"/>
              </w:rPr>
              <w:t xml:space="preserve"> výzkumné</w:t>
            </w:r>
            <w:r>
              <w:rPr>
                <w:sz w:val="22"/>
                <w:szCs w:val="22"/>
              </w:rPr>
              <w:t>ho</w:t>
            </w:r>
            <w:r w:rsidRPr="009B49FF">
              <w:rPr>
                <w:sz w:val="22"/>
                <w:szCs w:val="22"/>
              </w:rPr>
              <w:t xml:space="preserve"> vzork</w:t>
            </w:r>
            <w:r>
              <w:rPr>
                <w:sz w:val="22"/>
                <w:szCs w:val="22"/>
              </w:rPr>
              <w:t>u</w:t>
            </w:r>
            <w:r w:rsidRPr="009B49FF">
              <w:rPr>
                <w:sz w:val="22"/>
                <w:szCs w:val="22"/>
              </w:rPr>
              <w:t>. Jako kriteria záměrného výběru popsala dvě 1) věk respondenta 45-60 let a 2) obyvatele anebo zaměstnance v městě Jihlava. Všichni obyvatelé a pracující lidé města Jihlava v dané věkové kategorii jsou základní</w:t>
            </w:r>
            <w:r>
              <w:rPr>
                <w:sz w:val="22"/>
                <w:szCs w:val="22"/>
              </w:rPr>
              <w:t>m</w:t>
            </w:r>
            <w:r w:rsidRPr="009B49FF">
              <w:rPr>
                <w:sz w:val="22"/>
                <w:szCs w:val="22"/>
              </w:rPr>
              <w:t xml:space="preserve"> vzork</w:t>
            </w:r>
            <w:r>
              <w:rPr>
                <w:sz w:val="22"/>
                <w:szCs w:val="22"/>
              </w:rPr>
              <w:t>em</w:t>
            </w:r>
            <w:r w:rsidRPr="009B49FF">
              <w:rPr>
                <w:sz w:val="22"/>
                <w:szCs w:val="22"/>
              </w:rPr>
              <w:t xml:space="preserve"> (populací) pro výzkum. Kdyby se podařilo všechny respondenty skutečně zapojit, byl by výzkum nejreprezentativnější. To prakticky nelze, proto je nutný výběr, v kvantitativním výzkumu nejlépe náhodný.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empirické části nelze</w:t>
            </w:r>
            <w:r w:rsidRPr="009B49FF">
              <w:rPr>
                <w:sz w:val="22"/>
                <w:szCs w:val="22"/>
              </w:rPr>
              <w:t xml:space="preserve"> vyčíst, jaký byl celkový počet možných respondentů, z kterých se vybíralo. Byla autorka na </w:t>
            </w:r>
            <w:r>
              <w:rPr>
                <w:sz w:val="22"/>
                <w:szCs w:val="22"/>
              </w:rPr>
              <w:t>obecní</w:t>
            </w:r>
            <w:r w:rsidRPr="009B49FF">
              <w:rPr>
                <w:sz w:val="22"/>
                <w:szCs w:val="22"/>
              </w:rPr>
              <w:t>m úřad</w:t>
            </w:r>
            <w:r>
              <w:rPr>
                <w:sz w:val="22"/>
                <w:szCs w:val="22"/>
              </w:rPr>
              <w:t>ě</w:t>
            </w:r>
            <w:r w:rsidRPr="009B49FF">
              <w:rPr>
                <w:sz w:val="22"/>
                <w:szCs w:val="22"/>
              </w:rPr>
              <w:t xml:space="preserve"> a měla k dispozici seznam, adresy anebo pod.? 150 lidí bylo osloveno osobně a přes další osoby. Kdo oslovoval koho a jakým způsobem? Na ulici, emailem, přes telefon? Vrátilo se 134 dotazníků. Výzkumnice je nějak vytřídila? Nebyl ani jeden dotazník vyřazen? </w:t>
            </w:r>
            <w:r>
              <w:rPr>
                <w:sz w:val="22"/>
                <w:szCs w:val="22"/>
              </w:rPr>
              <w:t xml:space="preserve">Autorka dělala spíše výběr typu „koho sehnala“, čili výběr autorce dostupných respondentů.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 xml:space="preserve">Použita byla </w:t>
            </w:r>
            <w:r>
              <w:rPr>
                <w:sz w:val="22"/>
                <w:szCs w:val="22"/>
              </w:rPr>
              <w:t xml:space="preserve">nepřímá </w:t>
            </w:r>
            <w:r w:rsidRPr="009B49FF">
              <w:rPr>
                <w:sz w:val="22"/>
                <w:szCs w:val="22"/>
              </w:rPr>
              <w:t xml:space="preserve">dotazovací metoda přes výzkumný nástroj Dotazník MOS. </w:t>
            </w:r>
            <w:r>
              <w:rPr>
                <w:sz w:val="22"/>
                <w:szCs w:val="22"/>
              </w:rPr>
              <w:t xml:space="preserve">Ten byl </w:t>
            </w:r>
            <w:r w:rsidRPr="009B49FF">
              <w:rPr>
                <w:sz w:val="22"/>
                <w:szCs w:val="22"/>
              </w:rPr>
              <w:t>modifikován na základě jakých kriterií? Jde o standardizovaný dotazník, který obsahuje příručku</w:t>
            </w:r>
            <w:r>
              <w:rPr>
                <w:sz w:val="22"/>
                <w:szCs w:val="22"/>
              </w:rPr>
              <w:t>,</w:t>
            </w:r>
            <w:r w:rsidRPr="009B49FF">
              <w:rPr>
                <w:sz w:val="22"/>
                <w:szCs w:val="22"/>
              </w:rPr>
              <w:t xml:space="preserve"> jak je zabezpečena </w:t>
            </w:r>
            <w:proofErr w:type="spellStart"/>
            <w:r w:rsidRPr="009B49FF">
              <w:rPr>
                <w:sz w:val="22"/>
                <w:szCs w:val="22"/>
              </w:rPr>
              <w:t>reliabilita</w:t>
            </w:r>
            <w:proofErr w:type="spellEnd"/>
            <w:r w:rsidRPr="009B49FF">
              <w:rPr>
                <w:sz w:val="22"/>
                <w:szCs w:val="22"/>
              </w:rPr>
              <w:t>, či validita nebo se autorka otázkami jenom inspirovala k sestrojení vlastního dotazník</w:t>
            </w:r>
            <w:r>
              <w:rPr>
                <w:sz w:val="22"/>
                <w:szCs w:val="22"/>
              </w:rPr>
              <w:t>u</w:t>
            </w:r>
            <w:r w:rsidRPr="009B49FF">
              <w:rPr>
                <w:sz w:val="22"/>
                <w:szCs w:val="22"/>
              </w:rPr>
              <w:t xml:space="preserve">?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>Cíle výzkumu byly dva (s. 45). Šest výzkumných otázek a čtyři hypotézy byly stanoveny a vyh</w:t>
            </w:r>
            <w:r>
              <w:rPr>
                <w:sz w:val="22"/>
                <w:szCs w:val="22"/>
              </w:rPr>
              <w:t>odnoceny jednotlivě v kpt. 4.4 P</w:t>
            </w:r>
            <w:r w:rsidRPr="009B49FF">
              <w:rPr>
                <w:sz w:val="22"/>
                <w:szCs w:val="22"/>
              </w:rPr>
              <w:t>rezentace výsledků výzkumu a kpt.</w:t>
            </w:r>
            <w:r>
              <w:rPr>
                <w:sz w:val="22"/>
                <w:szCs w:val="22"/>
              </w:rPr>
              <w:t xml:space="preserve"> 4.5 Diskuze výsledků, </w:t>
            </w:r>
            <w:r w:rsidRPr="009B49FF">
              <w:rPr>
                <w:sz w:val="22"/>
                <w:szCs w:val="22"/>
              </w:rPr>
              <w:t>odpověď</w:t>
            </w:r>
            <w:r>
              <w:rPr>
                <w:sz w:val="22"/>
                <w:szCs w:val="22"/>
              </w:rPr>
              <w:t xml:space="preserve">, </w:t>
            </w:r>
            <w:r w:rsidRPr="009B49FF">
              <w:rPr>
                <w:sz w:val="22"/>
                <w:szCs w:val="22"/>
              </w:rPr>
              <w:t>zdali byl</w:t>
            </w:r>
            <w:r>
              <w:rPr>
                <w:sz w:val="22"/>
                <w:szCs w:val="22"/>
              </w:rPr>
              <w:t xml:space="preserve">y stanovené cíle výzkumu naplněny </w:t>
            </w:r>
            <w:r w:rsidRPr="009B49FF">
              <w:rPr>
                <w:sz w:val="22"/>
                <w:szCs w:val="22"/>
              </w:rPr>
              <w:t>nebo nebyl</w:t>
            </w:r>
            <w:r>
              <w:rPr>
                <w:sz w:val="22"/>
                <w:szCs w:val="22"/>
              </w:rPr>
              <w:t>y</w:t>
            </w:r>
            <w:r w:rsidRPr="009B49FF">
              <w:rPr>
                <w:sz w:val="22"/>
                <w:szCs w:val="22"/>
              </w:rPr>
              <w:t>, musíme hledat sami mezi řádky, v práci chybí závěrečné shrnutí výsledků výzkumu vzhledem k jejím hlavním cílům a pak také d</w:t>
            </w:r>
            <w:r>
              <w:rPr>
                <w:sz w:val="22"/>
                <w:szCs w:val="22"/>
              </w:rPr>
              <w:t>o</w:t>
            </w:r>
            <w:r w:rsidRPr="009B49FF">
              <w:rPr>
                <w:sz w:val="22"/>
                <w:szCs w:val="22"/>
              </w:rPr>
              <w:t xml:space="preserve">poručení pro profesionální praxi. </w:t>
            </w:r>
          </w:p>
          <w:p w:rsidR="001850EE" w:rsidRPr="009B49FF" w:rsidRDefault="001850EE" w:rsidP="00331498">
            <w:pPr>
              <w:spacing w:before="120"/>
              <w:rPr>
                <w:sz w:val="22"/>
                <w:szCs w:val="22"/>
              </w:rPr>
            </w:pPr>
            <w:r w:rsidRPr="009B49FF">
              <w:rPr>
                <w:sz w:val="22"/>
                <w:szCs w:val="22"/>
              </w:rPr>
              <w:t>Přínos práce (výzkumu) studentky pro sociální pedagogiku spatřuj</w:t>
            </w:r>
            <w:r>
              <w:rPr>
                <w:sz w:val="22"/>
                <w:szCs w:val="22"/>
              </w:rPr>
              <w:t>i</w:t>
            </w:r>
            <w:r w:rsidRPr="009B49FF">
              <w:rPr>
                <w:sz w:val="22"/>
                <w:szCs w:val="22"/>
              </w:rPr>
              <w:t xml:space="preserve"> v tom, že studentka vybrala pro výzkum méně prozkoumanou věkovou kategorii respondentů, která mezi cílové skupiny sociální pedagog</w:t>
            </w:r>
            <w:r>
              <w:rPr>
                <w:sz w:val="22"/>
                <w:szCs w:val="22"/>
              </w:rPr>
              <w:t xml:space="preserve">iky </w:t>
            </w:r>
            <w:r w:rsidRPr="009B49FF">
              <w:rPr>
                <w:sz w:val="22"/>
                <w:szCs w:val="22"/>
              </w:rPr>
              <w:t>patří a její výzkum může inspirovat k dalším výzkumům, případně ke komparaci s výzkum</w:t>
            </w:r>
            <w:r>
              <w:rPr>
                <w:sz w:val="22"/>
                <w:szCs w:val="22"/>
              </w:rPr>
              <w:t>y</w:t>
            </w:r>
            <w:r w:rsidRPr="009B49FF">
              <w:rPr>
                <w:sz w:val="22"/>
                <w:szCs w:val="22"/>
              </w:rPr>
              <w:t xml:space="preserve"> v jiných městech. Práce studentky je přínosná také tím, že soustřeďuje</w:t>
            </w:r>
            <w:r>
              <w:rPr>
                <w:sz w:val="22"/>
                <w:szCs w:val="22"/>
              </w:rPr>
              <w:t xml:space="preserve"> pohled na pojem S</w:t>
            </w:r>
            <w:r w:rsidRPr="009B49FF">
              <w:rPr>
                <w:sz w:val="22"/>
                <w:szCs w:val="22"/>
              </w:rPr>
              <w:t>ociální opora, který určitě do zájmu sociálních pedagogů patří.</w:t>
            </w:r>
          </w:p>
          <w:p w:rsidR="001850EE" w:rsidRPr="00C50B27" w:rsidRDefault="001850EE" w:rsidP="00331498">
            <w:pPr>
              <w:rPr>
                <w:sz w:val="22"/>
                <w:szCs w:val="22"/>
              </w:rPr>
            </w:pPr>
          </w:p>
        </w:tc>
      </w:tr>
      <w:tr w:rsidR="001850EE" w:rsidRPr="00C50B27" w:rsidTr="00331498">
        <w:tc>
          <w:tcPr>
            <w:tcW w:w="9828" w:type="dxa"/>
            <w:gridSpan w:val="9"/>
          </w:tcPr>
          <w:p w:rsidR="001850EE" w:rsidRDefault="001850EE" w:rsidP="00331498">
            <w:pPr>
              <w:rPr>
                <w:b/>
                <w:sz w:val="22"/>
                <w:szCs w:val="22"/>
              </w:rPr>
            </w:pPr>
          </w:p>
          <w:p w:rsidR="001850EE" w:rsidRPr="00C50B27" w:rsidRDefault="001850EE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850EE" w:rsidRPr="00C50B27" w:rsidRDefault="001850EE" w:rsidP="00331498">
            <w:pPr>
              <w:rPr>
                <w:sz w:val="22"/>
                <w:szCs w:val="22"/>
              </w:rPr>
            </w:pPr>
          </w:p>
          <w:p w:rsidR="001850EE" w:rsidRPr="00C50B27" w:rsidRDefault="001850EE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 je v pozici pomáhajícího pracovníka. Sociální oporu poskytuje, ale také může sám sociální oporu přijímat. Jak a v čem vidíte významnost </w:t>
            </w:r>
            <w:r w:rsidRPr="0002379B">
              <w:rPr>
                <w:i/>
                <w:sz w:val="22"/>
                <w:szCs w:val="22"/>
              </w:rPr>
              <w:t>sociální opor</w:t>
            </w:r>
            <w:r>
              <w:rPr>
                <w:i/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v přímé souvislosti se sociálně-pedagogickou činností sociálního pedagoga z pozice </w:t>
            </w:r>
            <w:r w:rsidRPr="001A156F">
              <w:rPr>
                <w:i/>
                <w:sz w:val="22"/>
                <w:szCs w:val="22"/>
              </w:rPr>
              <w:t>„</w:t>
            </w:r>
            <w:proofErr w:type="spellStart"/>
            <w:r w:rsidRPr="001A156F">
              <w:rPr>
                <w:i/>
                <w:sz w:val="22"/>
                <w:szCs w:val="22"/>
              </w:rPr>
              <w:t>supportive</w:t>
            </w:r>
            <w:proofErr w:type="spellEnd"/>
            <w:r w:rsidRPr="001A156F">
              <w:rPr>
                <w:i/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>, případně z pozice „</w:t>
            </w:r>
            <w:r w:rsidRPr="001A156F">
              <w:rPr>
                <w:i/>
                <w:sz w:val="22"/>
                <w:szCs w:val="22"/>
              </w:rPr>
              <w:t>recipient“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(s. 19)? </w:t>
            </w:r>
          </w:p>
          <w:p w:rsidR="001850EE" w:rsidRDefault="001850EE" w:rsidP="00331498">
            <w:pPr>
              <w:rPr>
                <w:sz w:val="22"/>
                <w:szCs w:val="22"/>
              </w:rPr>
            </w:pPr>
          </w:p>
          <w:p w:rsidR="001850EE" w:rsidRDefault="001850EE" w:rsidP="00331498">
            <w:pPr>
              <w:rPr>
                <w:sz w:val="22"/>
                <w:szCs w:val="22"/>
              </w:rPr>
            </w:pPr>
          </w:p>
          <w:p w:rsidR="001850EE" w:rsidRDefault="001850EE" w:rsidP="00331498">
            <w:pPr>
              <w:rPr>
                <w:sz w:val="22"/>
                <w:szCs w:val="22"/>
              </w:rPr>
            </w:pPr>
          </w:p>
          <w:p w:rsidR="001850EE" w:rsidRPr="00C50B27" w:rsidRDefault="001850EE" w:rsidP="00331498">
            <w:pPr>
              <w:rPr>
                <w:sz w:val="22"/>
                <w:szCs w:val="22"/>
              </w:rPr>
            </w:pPr>
          </w:p>
          <w:p w:rsidR="001850EE" w:rsidRPr="00C50B27" w:rsidRDefault="001850EE" w:rsidP="00331498">
            <w:pPr>
              <w:rPr>
                <w:sz w:val="22"/>
                <w:szCs w:val="22"/>
              </w:rPr>
            </w:pPr>
          </w:p>
        </w:tc>
      </w:tr>
      <w:tr w:rsidR="001850EE" w:rsidRPr="00C50B27" w:rsidTr="00331498">
        <w:tc>
          <w:tcPr>
            <w:tcW w:w="6791" w:type="dxa"/>
            <w:gridSpan w:val="3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850EE" w:rsidRPr="00C50B27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1850EE" w:rsidRPr="00E679CE" w:rsidRDefault="001850EE" w:rsidP="0033149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</w:tcPr>
          <w:p w:rsidR="001850EE" w:rsidRPr="00A221D7" w:rsidRDefault="001850EE" w:rsidP="003314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850EE" w:rsidRPr="00C50B27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1850EE" w:rsidRPr="00C50B27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1850EE" w:rsidRPr="00C50B27" w:rsidRDefault="001850EE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1850EE" w:rsidRPr="00C50B27" w:rsidTr="00331498">
        <w:tc>
          <w:tcPr>
            <w:tcW w:w="4068" w:type="dxa"/>
            <w:gridSpan w:val="2"/>
            <w:vAlign w:val="center"/>
          </w:tcPr>
          <w:p w:rsidR="001850EE" w:rsidRPr="00C50B27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>15. 4. 2014</w:t>
            </w:r>
          </w:p>
        </w:tc>
        <w:tc>
          <w:tcPr>
            <w:tcW w:w="5760" w:type="dxa"/>
            <w:gridSpan w:val="7"/>
            <w:vAlign w:val="center"/>
          </w:tcPr>
          <w:p w:rsidR="001850EE" w:rsidRDefault="001850EE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1850EE" w:rsidRPr="00C50B27" w:rsidRDefault="001850EE" w:rsidP="00331498">
            <w:pPr>
              <w:rPr>
                <w:sz w:val="22"/>
                <w:szCs w:val="22"/>
              </w:rPr>
            </w:pPr>
          </w:p>
        </w:tc>
      </w:tr>
    </w:tbl>
    <w:p w:rsidR="00F838E8" w:rsidRDefault="00F838E8"/>
    <w:sectPr w:rsidR="00F838E8" w:rsidSect="00F8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962" w:rsidRDefault="00754962" w:rsidP="001850EE">
      <w:r>
        <w:separator/>
      </w:r>
    </w:p>
  </w:endnote>
  <w:endnote w:type="continuationSeparator" w:id="0">
    <w:p w:rsidR="00754962" w:rsidRDefault="00754962" w:rsidP="00185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962" w:rsidRDefault="00754962" w:rsidP="001850EE">
      <w:r>
        <w:separator/>
      </w:r>
    </w:p>
  </w:footnote>
  <w:footnote w:type="continuationSeparator" w:id="0">
    <w:p w:rsidR="00754962" w:rsidRDefault="00754962" w:rsidP="001850EE">
      <w:r>
        <w:continuationSeparator/>
      </w:r>
    </w:p>
  </w:footnote>
  <w:footnote w:id="1">
    <w:p w:rsidR="001850EE" w:rsidRDefault="001850EE" w:rsidP="001850E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0EE"/>
    <w:rsid w:val="001850EE"/>
    <w:rsid w:val="00754962"/>
    <w:rsid w:val="00F83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850EE"/>
  </w:style>
  <w:style w:type="character" w:customStyle="1" w:styleId="TextpoznpodarouChar">
    <w:name w:val="Text pozn. pod čarou Char"/>
    <w:basedOn w:val="Standardnpsmoodstavce"/>
    <w:link w:val="Textpoznpodarou"/>
    <w:semiHidden/>
    <w:rsid w:val="001850E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850E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5471</Characters>
  <Application>Microsoft Office Word</Application>
  <DocSecurity>0</DocSecurity>
  <Lines>45</Lines>
  <Paragraphs>12</Paragraphs>
  <ScaleCrop>false</ScaleCrop>
  <Company/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2014-05-07T07:46:00Z</dcterms:created>
  <dcterms:modified xsi:type="dcterms:W3CDTF">2014-05-07T07:48:00Z</dcterms:modified>
</cp:coreProperties>
</file>