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A1C55" w:rsidRPr="00C50B27" w:rsidTr="007C3C3D">
        <w:tc>
          <w:tcPr>
            <w:tcW w:w="9828" w:type="dxa"/>
            <w:gridSpan w:val="9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A1C55" w:rsidRPr="00C50B27" w:rsidTr="007C3C3D">
        <w:tc>
          <w:tcPr>
            <w:tcW w:w="2808" w:type="dxa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Karel </w:t>
            </w:r>
            <w:proofErr w:type="spellStart"/>
            <w:r>
              <w:rPr>
                <w:sz w:val="22"/>
                <w:szCs w:val="22"/>
              </w:rPr>
              <w:t>Badin</w:t>
            </w:r>
            <w:proofErr w:type="spellEnd"/>
          </w:p>
        </w:tc>
      </w:tr>
      <w:tr w:rsidR="008A1C55" w:rsidRPr="00C50B27" w:rsidTr="007C3C3D">
        <w:tc>
          <w:tcPr>
            <w:tcW w:w="2808" w:type="dxa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Alternativní spotřební chování</w:t>
            </w:r>
          </w:p>
        </w:tc>
      </w:tr>
      <w:tr w:rsidR="008A1C55" w:rsidRPr="00C50B27" w:rsidTr="007C3C3D">
        <w:tc>
          <w:tcPr>
            <w:tcW w:w="2808" w:type="dxa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A1C55" w:rsidRPr="00C50B27" w:rsidTr="007C3C3D">
        <w:tc>
          <w:tcPr>
            <w:tcW w:w="2808" w:type="dxa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8A1C55" w:rsidRPr="00C50B27" w:rsidTr="007C3C3D">
        <w:tc>
          <w:tcPr>
            <w:tcW w:w="2808" w:type="dxa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8A1C55" w:rsidRPr="00C50B27" w:rsidTr="007C3C3D">
        <w:tc>
          <w:tcPr>
            <w:tcW w:w="2808" w:type="dxa"/>
            <w:vAlign w:val="center"/>
          </w:tcPr>
          <w:p w:rsidR="008A1C55" w:rsidRPr="00C50B27" w:rsidRDefault="008A1C55" w:rsidP="007C3C3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A1C55" w:rsidRPr="00C50B27" w:rsidRDefault="008A1C55" w:rsidP="007C3C3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A1C55" w:rsidRPr="00C50B27" w:rsidRDefault="008A1C55" w:rsidP="007C3C3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A1C55" w:rsidRPr="00C50B27" w:rsidTr="007C3C3D">
        <w:tc>
          <w:tcPr>
            <w:tcW w:w="9828" w:type="dxa"/>
            <w:gridSpan w:val="9"/>
            <w:shd w:val="clear" w:color="auto" w:fill="A6A6A6"/>
          </w:tcPr>
          <w:p w:rsidR="008A1C55" w:rsidRPr="00C50B27" w:rsidRDefault="008A1C55" w:rsidP="007C3C3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A1C55" w:rsidRPr="008A1C55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8A1C55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8A1C5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A1C55" w:rsidRPr="00917871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91787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A1C55" w:rsidRPr="00917871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91787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9828" w:type="dxa"/>
            <w:gridSpan w:val="9"/>
            <w:shd w:val="clear" w:color="auto" w:fill="A6A6A6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8A1C55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8A1C55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8A1C55" w:rsidRDefault="008A1C55" w:rsidP="007C3C3D">
            <w:pPr>
              <w:jc w:val="center"/>
              <w:rPr>
                <w:sz w:val="22"/>
                <w:szCs w:val="22"/>
              </w:rPr>
            </w:pPr>
            <w:r w:rsidRPr="008A1C5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8A1C55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8A1C55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A1C55" w:rsidRPr="008A1C55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8A1C55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9828" w:type="dxa"/>
            <w:gridSpan w:val="9"/>
            <w:shd w:val="clear" w:color="auto" w:fill="A6A6A6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0D334C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0D334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0D334C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0D334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917871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91787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8A1C55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8A1C55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9828" w:type="dxa"/>
            <w:gridSpan w:val="9"/>
            <w:shd w:val="clear" w:color="auto" w:fill="A6A6A6"/>
          </w:tcPr>
          <w:p w:rsidR="008A1C55" w:rsidRPr="00B411DB" w:rsidRDefault="008A1C55" w:rsidP="007C3C3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0D334C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0D334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A1C55" w:rsidRPr="000D334C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0D334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9828" w:type="dxa"/>
            <w:gridSpan w:val="9"/>
          </w:tcPr>
          <w:p w:rsidR="008A1C55" w:rsidRPr="00C50B27" w:rsidRDefault="008A1C55" w:rsidP="007C3C3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A1C55" w:rsidRDefault="008A1C55" w:rsidP="007C3C3D">
            <w:pPr>
              <w:rPr>
                <w:sz w:val="22"/>
                <w:szCs w:val="22"/>
              </w:rPr>
            </w:pPr>
          </w:p>
          <w:p w:rsidR="00917871" w:rsidRDefault="00917871" w:rsidP="0091787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je dobře rozvržená a rozvíjí adekvátně vybrané dimenze tématu. Věcně je však třeba upozornit na to, že jednostranně kritické zaměření problematiku nevyčerpává (mnoho negativních dopadů spotřebního chování nemá kořeny v rozmařilosti, ale naopak </w:t>
            </w:r>
            <w:r w:rsidR="000D334C">
              <w:rPr>
                <w:sz w:val="22"/>
                <w:szCs w:val="22"/>
              </w:rPr>
              <w:t xml:space="preserve">ve </w:t>
            </w:r>
            <w:r>
              <w:rPr>
                <w:sz w:val="22"/>
                <w:szCs w:val="22"/>
              </w:rPr>
              <w:t>volbě nejdostupnějších nebo nejlevnějších alternativ</w:t>
            </w:r>
            <w:r w:rsidR="000D334C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 Skutečnost je tedy zřejmě mnohem dialektičtější, než text práce říká.</w:t>
            </w:r>
            <w:r w:rsidR="000D334C">
              <w:rPr>
                <w:sz w:val="22"/>
                <w:szCs w:val="22"/>
              </w:rPr>
              <w:t xml:space="preserve"> </w:t>
            </w:r>
            <w:r w:rsidR="00B742F2">
              <w:rPr>
                <w:sz w:val="22"/>
                <w:szCs w:val="22"/>
              </w:rPr>
              <w:t xml:space="preserve">Druhým úskalím teoretického uchopení práce je nevyjasněná, a nutno říct, že i u expertů často přehlížená, </w:t>
            </w:r>
            <w:r w:rsidR="000D334C">
              <w:rPr>
                <w:sz w:val="22"/>
                <w:szCs w:val="22"/>
              </w:rPr>
              <w:t>otázka, co je vlastně problémem</w:t>
            </w:r>
            <w:r w:rsidR="00B742F2">
              <w:rPr>
                <w:sz w:val="22"/>
                <w:szCs w:val="22"/>
              </w:rPr>
              <w:t xml:space="preserve"> konzumerismu – rozmařilost jako taková</w:t>
            </w:r>
            <w:r w:rsidR="000D334C">
              <w:rPr>
                <w:sz w:val="22"/>
                <w:szCs w:val="22"/>
              </w:rPr>
              <w:t xml:space="preserve"> (problém „mít nebo být“</w:t>
            </w:r>
            <w:r w:rsidR="002A1E28">
              <w:rPr>
                <w:sz w:val="22"/>
                <w:szCs w:val="22"/>
              </w:rPr>
              <w:t>, který je psychologický, případně etický</w:t>
            </w:r>
            <w:r w:rsidR="000D334C">
              <w:rPr>
                <w:sz w:val="22"/>
                <w:szCs w:val="22"/>
              </w:rPr>
              <w:t>)</w:t>
            </w:r>
            <w:r w:rsidR="00B742F2">
              <w:rPr>
                <w:sz w:val="22"/>
                <w:szCs w:val="22"/>
              </w:rPr>
              <w:t xml:space="preserve"> anebo environmentální dopady</w:t>
            </w:r>
            <w:r w:rsidR="000D334C">
              <w:rPr>
                <w:sz w:val="22"/>
                <w:szCs w:val="22"/>
              </w:rPr>
              <w:t xml:space="preserve"> (</w:t>
            </w:r>
            <w:r w:rsidR="002A1E28">
              <w:rPr>
                <w:sz w:val="22"/>
                <w:szCs w:val="22"/>
              </w:rPr>
              <w:t xml:space="preserve">čili </w:t>
            </w:r>
            <w:r w:rsidR="000D334C">
              <w:rPr>
                <w:sz w:val="22"/>
                <w:szCs w:val="22"/>
              </w:rPr>
              <w:t>problém udržitelnosti)</w:t>
            </w:r>
            <w:r w:rsidR="00B742F2">
              <w:rPr>
                <w:sz w:val="22"/>
                <w:szCs w:val="22"/>
              </w:rPr>
              <w:t>?</w:t>
            </w:r>
            <w:r w:rsidR="000D334C">
              <w:rPr>
                <w:sz w:val="22"/>
                <w:szCs w:val="22"/>
              </w:rPr>
              <w:t xml:space="preserve"> To se projeví ve chvíli, kdy je třeba stanovit, co vlastně bude přítomnost konzumerismu indikovat a proč (viz níže).</w:t>
            </w:r>
          </w:p>
          <w:p w:rsidR="00B742F2" w:rsidRDefault="00B742F2" w:rsidP="00917871">
            <w:pPr>
              <w:jc w:val="both"/>
              <w:rPr>
                <w:sz w:val="22"/>
                <w:szCs w:val="22"/>
              </w:rPr>
            </w:pPr>
          </w:p>
          <w:p w:rsidR="008A1C55" w:rsidRPr="00C50B27" w:rsidRDefault="00917871" w:rsidP="000D33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není provedena operacionalizace. </w:t>
            </w:r>
            <w:r w:rsidR="00B742F2">
              <w:rPr>
                <w:sz w:val="22"/>
                <w:szCs w:val="22"/>
              </w:rPr>
              <w:t>M</w:t>
            </w:r>
            <w:r w:rsidR="00157E39">
              <w:rPr>
                <w:sz w:val="22"/>
                <w:szCs w:val="22"/>
              </w:rPr>
              <w:t xml:space="preserve">noho otázek má </w:t>
            </w:r>
            <w:r w:rsidR="00B742F2">
              <w:rPr>
                <w:sz w:val="22"/>
                <w:szCs w:val="22"/>
              </w:rPr>
              <w:t>trochu pochybnou</w:t>
            </w:r>
            <w:r w:rsidR="00157E39">
              <w:rPr>
                <w:sz w:val="22"/>
                <w:szCs w:val="22"/>
              </w:rPr>
              <w:t xml:space="preserve"> validitu</w:t>
            </w:r>
            <w:r w:rsidR="00B742F2">
              <w:rPr>
                <w:sz w:val="22"/>
                <w:szCs w:val="22"/>
              </w:rPr>
              <w:t xml:space="preserve"> (dopad některých položek indikujících alternativní spotřební chování – </w:t>
            </w:r>
            <w:proofErr w:type="spellStart"/>
            <w:r w:rsidR="00B742F2">
              <w:rPr>
                <w:sz w:val="22"/>
                <w:szCs w:val="22"/>
              </w:rPr>
              <w:t>chalupářství</w:t>
            </w:r>
            <w:proofErr w:type="spellEnd"/>
            <w:r w:rsidR="00B742F2">
              <w:rPr>
                <w:sz w:val="22"/>
                <w:szCs w:val="22"/>
              </w:rPr>
              <w:t>, dovolená v tuzemsku, vaření doma</w:t>
            </w:r>
            <w:r w:rsidR="000D334C">
              <w:rPr>
                <w:sz w:val="22"/>
                <w:szCs w:val="22"/>
              </w:rPr>
              <w:t xml:space="preserve">, </w:t>
            </w:r>
            <w:proofErr w:type="spellStart"/>
            <w:r w:rsidR="000D334C">
              <w:rPr>
                <w:sz w:val="22"/>
                <w:szCs w:val="22"/>
              </w:rPr>
              <w:t>samozásobitelství</w:t>
            </w:r>
            <w:proofErr w:type="spellEnd"/>
            <w:r w:rsidR="000D334C">
              <w:rPr>
                <w:sz w:val="22"/>
                <w:szCs w:val="22"/>
              </w:rPr>
              <w:t xml:space="preserve"> –</w:t>
            </w:r>
            <w:r w:rsidR="00B742F2">
              <w:rPr>
                <w:sz w:val="22"/>
                <w:szCs w:val="22"/>
              </w:rPr>
              <w:t xml:space="preserve"> může být </w:t>
            </w:r>
            <w:r w:rsidR="00832AAE">
              <w:rPr>
                <w:sz w:val="22"/>
                <w:szCs w:val="22"/>
              </w:rPr>
              <w:t xml:space="preserve">environmentálně </w:t>
            </w:r>
            <w:r w:rsidR="00B742F2">
              <w:rPr>
                <w:sz w:val="22"/>
                <w:szCs w:val="22"/>
              </w:rPr>
              <w:t>značně negativní)</w:t>
            </w:r>
            <w:r w:rsidR="00157E39">
              <w:rPr>
                <w:sz w:val="22"/>
                <w:szCs w:val="22"/>
              </w:rPr>
              <w:t xml:space="preserve">. Viz např. otázka 1 (uvedené varianty nejsou jednoznačnými znaky toho, co mají identifikovat, tj. konzumního stylu.) </w:t>
            </w:r>
            <w:r w:rsidR="008A1C55">
              <w:rPr>
                <w:sz w:val="22"/>
                <w:szCs w:val="22"/>
              </w:rPr>
              <w:t>Závěry empirické části (ověření, resp. falzifikace určitého obecného tvrzení) nejsou podloženy daty (vzorek není reprezentativní, není provedena statistická inference).</w:t>
            </w:r>
          </w:p>
        </w:tc>
      </w:tr>
      <w:tr w:rsidR="008A1C55" w:rsidRPr="00C50B27" w:rsidTr="007C3C3D">
        <w:tc>
          <w:tcPr>
            <w:tcW w:w="9828" w:type="dxa"/>
            <w:gridSpan w:val="9"/>
          </w:tcPr>
          <w:p w:rsidR="008A1C55" w:rsidRPr="00C50B27" w:rsidRDefault="008A1C55" w:rsidP="007C3C3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A1C55" w:rsidRPr="00C50B27" w:rsidRDefault="008A1C55" w:rsidP="007C3C3D">
            <w:pPr>
              <w:rPr>
                <w:sz w:val="22"/>
                <w:szCs w:val="22"/>
              </w:rPr>
            </w:pPr>
          </w:p>
          <w:p w:rsidR="008A1C55" w:rsidRPr="00C50B27" w:rsidRDefault="00832AAE" w:rsidP="007C3C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Vyjádřete se k námitkám zmíněným v posudku.</w:t>
            </w:r>
          </w:p>
          <w:p w:rsidR="008A1C55" w:rsidRPr="00C50B27" w:rsidRDefault="008A1C55" w:rsidP="007C3C3D">
            <w:pPr>
              <w:rPr>
                <w:sz w:val="22"/>
                <w:szCs w:val="22"/>
              </w:rPr>
            </w:pPr>
          </w:p>
          <w:p w:rsidR="008A1C55" w:rsidRPr="00C50B27" w:rsidRDefault="008A1C55" w:rsidP="007C3C3D">
            <w:pPr>
              <w:rPr>
                <w:sz w:val="22"/>
                <w:szCs w:val="22"/>
              </w:rPr>
            </w:pPr>
          </w:p>
        </w:tc>
      </w:tr>
      <w:tr w:rsidR="008A1C55" w:rsidRPr="00C50B27" w:rsidTr="007C3C3D">
        <w:tc>
          <w:tcPr>
            <w:tcW w:w="6791" w:type="dxa"/>
            <w:gridSpan w:val="3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8A1C55" w:rsidRPr="000D334C" w:rsidRDefault="008A1C55" w:rsidP="007C3C3D">
            <w:pPr>
              <w:jc w:val="center"/>
              <w:rPr>
                <w:sz w:val="22"/>
                <w:szCs w:val="22"/>
              </w:rPr>
            </w:pPr>
            <w:r w:rsidRPr="000D334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8A1C55" w:rsidRPr="000D334C" w:rsidRDefault="008A1C55" w:rsidP="007C3C3D">
            <w:pPr>
              <w:jc w:val="center"/>
              <w:rPr>
                <w:b/>
                <w:sz w:val="22"/>
                <w:szCs w:val="22"/>
              </w:rPr>
            </w:pPr>
            <w:r w:rsidRPr="000D334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8A1C55" w:rsidRPr="00C50B27" w:rsidRDefault="008A1C55" w:rsidP="007C3C3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A1C55" w:rsidRPr="00C50B27" w:rsidTr="007C3C3D">
        <w:tc>
          <w:tcPr>
            <w:tcW w:w="4068" w:type="dxa"/>
            <w:gridSpan w:val="2"/>
            <w:vAlign w:val="center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A4CFB">
              <w:rPr>
                <w:sz w:val="22"/>
                <w:szCs w:val="22"/>
              </w:rPr>
              <w:t xml:space="preserve"> </w:t>
            </w:r>
            <w:proofErr w:type="gramStart"/>
            <w:r w:rsidR="00DA4CFB">
              <w:rPr>
                <w:sz w:val="22"/>
                <w:szCs w:val="22"/>
              </w:rPr>
              <w:t>30.12. 2013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8A1C55" w:rsidRPr="00C50B27" w:rsidRDefault="008A1C55" w:rsidP="007C3C3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537D4" w:rsidRDefault="008537D4"/>
    <w:sectPr w:rsidR="008537D4" w:rsidSect="00853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3E2" w:rsidRDefault="00BB53E2" w:rsidP="008A1C55">
      <w:r>
        <w:separator/>
      </w:r>
    </w:p>
  </w:endnote>
  <w:endnote w:type="continuationSeparator" w:id="0">
    <w:p w:rsidR="00BB53E2" w:rsidRDefault="00BB53E2" w:rsidP="008A1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3E2" w:rsidRDefault="00BB53E2" w:rsidP="008A1C55">
      <w:r>
        <w:separator/>
      </w:r>
    </w:p>
  </w:footnote>
  <w:footnote w:type="continuationSeparator" w:id="0">
    <w:p w:rsidR="00BB53E2" w:rsidRDefault="00BB53E2" w:rsidP="008A1C55">
      <w:r>
        <w:continuationSeparator/>
      </w:r>
    </w:p>
  </w:footnote>
  <w:footnote w:id="1">
    <w:p w:rsidR="008A1C55" w:rsidRDefault="008A1C55" w:rsidP="008A1C5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A1C55"/>
    <w:rsid w:val="000D334C"/>
    <w:rsid w:val="00157E39"/>
    <w:rsid w:val="002A1E28"/>
    <w:rsid w:val="002F476D"/>
    <w:rsid w:val="00320D3F"/>
    <w:rsid w:val="0034277C"/>
    <w:rsid w:val="006A70D7"/>
    <w:rsid w:val="00832AAE"/>
    <w:rsid w:val="008537D4"/>
    <w:rsid w:val="008A1C55"/>
    <w:rsid w:val="00917871"/>
    <w:rsid w:val="00B742F2"/>
    <w:rsid w:val="00BB53E2"/>
    <w:rsid w:val="00BF5BB2"/>
    <w:rsid w:val="00D16F06"/>
    <w:rsid w:val="00DA4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1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A1C55"/>
  </w:style>
  <w:style w:type="character" w:customStyle="1" w:styleId="TextpoznpodarouChar">
    <w:name w:val="Text pozn. pod čarou Char"/>
    <w:basedOn w:val="Standardnpsmoodstavce"/>
    <w:link w:val="Textpoznpodarou"/>
    <w:semiHidden/>
    <w:rsid w:val="008A1C5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A1C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2014-01-06T07:20:00Z</dcterms:created>
  <dcterms:modified xsi:type="dcterms:W3CDTF">2014-01-06T07:20:00Z</dcterms:modified>
</cp:coreProperties>
</file>