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F710D5">
        <w:t>Renáta Gryczová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8C32E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F710D5" w:rsidP="00610825">
      <w:r>
        <w:t>Ochrana hospodářské soutěže v Evropské unii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F24A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76B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9618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76B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76B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A4FE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74713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</w:t>
            </w:r>
            <w:r w:rsidR="001A4FE2">
              <w:rPr>
                <w:b/>
                <w:snapToGrid w:val="0"/>
              </w:rPr>
              <w:t>0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EF35B9" w:rsidRPr="001635A8" w:rsidRDefault="0011251D" w:rsidP="00EF35B9">
            <w:r>
              <w:t>Autorka zpracovala komplexní a poměrně složitou problematiku</w:t>
            </w:r>
            <w:r w:rsidR="00EF35B9">
              <w:t xml:space="preserve"> </w:t>
            </w:r>
            <w:r>
              <w:t xml:space="preserve">ochrany hospodářské soutěže v EU samostatně a </w:t>
            </w:r>
            <w:r w:rsidR="009C6F67">
              <w:t>zdařile.</w:t>
            </w:r>
          </w:p>
          <w:p w:rsidR="00EF35B9" w:rsidRDefault="009C6F67" w:rsidP="00610825">
            <w:r>
              <w:t xml:space="preserve">Teoretická část </w:t>
            </w:r>
            <w:r w:rsidR="0011251D">
              <w:t xml:space="preserve">přehledně a vcelku podrobně vymezuje rámec, aspekty a nástroje soutěžního práva, což je dobrým východiskem pro část praktickou. V té je věnována pozornost především </w:t>
            </w:r>
            <w:r w:rsidR="00B53718">
              <w:t xml:space="preserve">jednotlivým aspektům </w:t>
            </w:r>
            <w:r w:rsidR="0011251D">
              <w:t>činnosti Úřadu pro ochranu hospodářské soutěže, není vš</w:t>
            </w:r>
            <w:r w:rsidR="00361334">
              <w:t>ak opomenut ani vztah soutěžního</w:t>
            </w:r>
            <w:r w:rsidR="0011251D">
              <w:t xml:space="preserve"> práva EU a ČR. </w:t>
            </w:r>
            <w:r w:rsidR="00B53718">
              <w:t xml:space="preserve">Návrhová část se zaměřuje na možná zlepšení, resp. nadcházející změny, a to v rovině veřejného i soukromého práva ochrany hospodářské soutěže. </w:t>
            </w:r>
            <w:r w:rsidR="000A25F6">
              <w:t xml:space="preserve">  </w:t>
            </w:r>
          </w:p>
          <w:p w:rsidR="00610825" w:rsidRDefault="00B53718" w:rsidP="00162642">
            <w:r>
              <w:t>Autorce se tedy podařilo splnit všechny body zadání a s</w:t>
            </w:r>
            <w:r w:rsidR="00162642">
              <w:t xml:space="preserve"> ohledem na výše uvedené lze práci hodnotit </w:t>
            </w:r>
            <w:r w:rsidR="001E33D6">
              <w:t>zcela bez výhrad až nadstandardně</w:t>
            </w:r>
            <w:r w:rsidR="00162642">
              <w:t xml:space="preserve">. </w:t>
            </w:r>
          </w:p>
          <w:p w:rsidR="0006200F" w:rsidRPr="00610825" w:rsidRDefault="0006200F" w:rsidP="00610825"/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B0525E" w:rsidP="00E14969">
            <w:r>
              <w:t>V návrhové části uvádíte, že nový občanský zákoník zavádí novou formu nekalosoutěžního jendání, a sice dotěrné obtěžování. Uveď</w:t>
            </w:r>
            <w:r w:rsidR="00E14969">
              <w:t>te, co přesně bude</w:t>
            </w:r>
            <w:r>
              <w:t xml:space="preserve"> za takové jednání </w:t>
            </w:r>
            <w:r w:rsidR="00E14969">
              <w:t>považováno</w:t>
            </w:r>
            <w:r>
              <w:t xml:space="preserve"> a zda má nějakou obdobu ve veřejnoprávní regulaci.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DA0B8A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DA0B8A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DA0B8A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DA0B8A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DA0B8A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DA0B8A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CC4E23">
        <w:t>20. 9</w:t>
      </w:r>
      <w:r w:rsidR="00742092">
        <w:t>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A38" w:rsidRDefault="00CA7A38">
      <w:r>
        <w:separator/>
      </w:r>
    </w:p>
  </w:endnote>
  <w:endnote w:type="continuationSeparator" w:id="0">
    <w:p w:rsidR="00CA7A38" w:rsidRDefault="00CA7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51D" w:rsidRDefault="00DA0B8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1251D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1251D" w:rsidRDefault="0011251D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51D" w:rsidRDefault="00DA0B8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1251D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04314">
      <w:rPr>
        <w:rStyle w:val="slostrnky"/>
        <w:noProof/>
      </w:rPr>
      <w:t>3</w:t>
    </w:r>
    <w:r>
      <w:rPr>
        <w:rStyle w:val="slostrnky"/>
      </w:rPr>
      <w:fldChar w:fldCharType="end"/>
    </w:r>
  </w:p>
  <w:p w:rsidR="0011251D" w:rsidRDefault="0011251D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A38" w:rsidRDefault="00CA7A38">
      <w:r>
        <w:separator/>
      </w:r>
    </w:p>
  </w:footnote>
  <w:footnote w:type="continuationSeparator" w:id="0">
    <w:p w:rsidR="00CA7A38" w:rsidRDefault="00CA7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51D" w:rsidRDefault="0011251D">
    <w:pPr>
      <w:pStyle w:val="Zhlav"/>
      <w:rPr>
        <w:sz w:val="22"/>
        <w:szCs w:val="22"/>
      </w:rPr>
    </w:pPr>
  </w:p>
  <w:p w:rsidR="0011251D" w:rsidRPr="00BE7BEF" w:rsidRDefault="0011251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251D"/>
    <w:rsid w:val="00114A37"/>
    <w:rsid w:val="00125180"/>
    <w:rsid w:val="001277E0"/>
    <w:rsid w:val="0013131A"/>
    <w:rsid w:val="00134694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A4FE2"/>
    <w:rsid w:val="001E33D6"/>
    <w:rsid w:val="001E3CF3"/>
    <w:rsid w:val="001F5D90"/>
    <w:rsid w:val="001F7229"/>
    <w:rsid w:val="00222660"/>
    <w:rsid w:val="0022543E"/>
    <w:rsid w:val="00227505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A12EC"/>
    <w:rsid w:val="005B5721"/>
    <w:rsid w:val="005C353D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3438"/>
    <w:rsid w:val="00656F74"/>
    <w:rsid w:val="006677F7"/>
    <w:rsid w:val="0067051A"/>
    <w:rsid w:val="00670C6C"/>
    <w:rsid w:val="00676BD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04314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84B20"/>
    <w:rsid w:val="009A03A0"/>
    <w:rsid w:val="009C6F67"/>
    <w:rsid w:val="009D30AB"/>
    <w:rsid w:val="009D34B0"/>
    <w:rsid w:val="009D45D8"/>
    <w:rsid w:val="009E2A43"/>
    <w:rsid w:val="009F25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0525E"/>
    <w:rsid w:val="00B168B0"/>
    <w:rsid w:val="00B21CCD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A7A38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0B8A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0E7B"/>
    <w:rsid w:val="00F710D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89494-1FB0-4E94-BD15-4A4DB6BB0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2013-08-27T09:41:00Z</cp:lastPrinted>
  <dcterms:created xsi:type="dcterms:W3CDTF">2013-08-27T09:41:00Z</dcterms:created>
  <dcterms:modified xsi:type="dcterms:W3CDTF">2013-08-27T09:41:00Z</dcterms:modified>
</cp:coreProperties>
</file>