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597" w:rsidRPr="001B62DB" w:rsidRDefault="00C25597" w:rsidP="00C25597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C25597" w:rsidRPr="001B62DB" w:rsidRDefault="00C25597" w:rsidP="00C25597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C25597" w:rsidRPr="001B62DB" w:rsidRDefault="00C25597" w:rsidP="00C25597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C25597" w:rsidRPr="001B62DB" w:rsidRDefault="00C25597" w:rsidP="00C25597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C25597"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Šárka </w:t>
      </w:r>
      <w:proofErr w:type="spellStart"/>
      <w:r w:rsidRPr="00C25597">
        <w:rPr>
          <w:rFonts w:ascii="Arial" w:eastAsia="Arial Unicode MS" w:hAnsi="Arial" w:cs="Arial"/>
          <w:b/>
          <w:sz w:val="24"/>
          <w:szCs w:val="24"/>
          <w:lang w:eastAsia="cs-CZ"/>
        </w:rPr>
        <w:t>Novotňáková</w:t>
      </w:r>
      <w:proofErr w:type="spellEnd"/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Sociálně pedagogické aspekty zájmových aktivit pro děti pořádaných obcí</w:t>
      </w: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C25597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zaměřena na volnočasové aktivity žáků základních škol. Autorka se v práci zaměřila na město Hustopeče. Cílem práce je přiblížit problematiku zájmových aktivit. V praktické části je pak cíl stanoven takto: zjistit, zda jsou žáci informovaní o volnočasových aktivitách, kde a jak tráví volný čas. Zda je rozdíl mezi dívkami a chlapci v zájmové činnosti. </w:t>
      </w: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C25597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na dvě části, v první teoretické části se autorka věnuje volnému času v různém kontextu, rozděluje trávení času na aktivní a pasivní. Ve druhé kapitole se zaměřuje na pedagogiku volného času a na subjekty, které tuto činnost poskytují. Třetí a čtvrtá kapitola popisuje druhy zájmových aktivit a dále pak nabídku volnočasových aktivit ve městě Hustopeče. V praktické části mapuje pomocí dotazníků situaci mezi žáky 6. a 7. třídy základní školy ohledně volného času. </w:t>
      </w:r>
    </w:p>
    <w:p w:rsidR="00C25597" w:rsidRPr="007B0E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C25597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Přínosné pro praxi je zjištění, že i přes velkou nabídku volnočasových aktivit ve městě Hustopeče jí více jak 50% z dotazovaných žáků nevyužívá. Dle autorky toto není zapříčiněno nedostatečnou nabídkou, ale tím, že starší žáci nemají zájem o aktivní využití volného času. </w:t>
      </w: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 literaturou</w:t>
      </w: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C25597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má dostačující rozsah. </w:t>
      </w:r>
      <w:r>
        <w:rPr>
          <w:rFonts w:ascii="Arial" w:eastAsia="Times New Roman" w:hAnsi="Arial" w:cs="Arial"/>
          <w:sz w:val="24"/>
          <w:szCs w:val="24"/>
          <w:lang w:eastAsia="cs-CZ"/>
        </w:rPr>
        <w:t>Bez větších jazykových nedostatků, na str. 15: „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….a jeho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pácháním tak mže dosáhnout svého cíle….“</w:t>
      </w:r>
    </w:p>
    <w:p w:rsidR="00C25597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C25597" w:rsidRPr="00536F4A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páté kapitole by bylo vhodnější zařadit do podkapitoly 5.1 na začátek hypotézy, následně vyhodnocení otázek a až nakonec shrnutí a vyhodnocení. </w:t>
      </w:r>
    </w:p>
    <w:p w:rsidR="00C25597" w:rsidRPr="00536F4A" w:rsidRDefault="00C25597" w:rsidP="00C25597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Co by dle Vás mohlo přispět k většímu zájmu starších žáků o volnočasové aktivity?</w:t>
      </w:r>
    </w:p>
    <w:p w:rsidR="00C25597" w:rsidRPr="001B62DB" w:rsidRDefault="00C25597" w:rsidP="00C2559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C25597" w:rsidRPr="001B62DB" w:rsidRDefault="00C25597" w:rsidP="00C255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 - uspokojivě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C25597" w:rsidRPr="001B62DB" w:rsidRDefault="00C25597" w:rsidP="00C255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C25597" w:rsidRPr="001B62DB" w:rsidRDefault="00C25597" w:rsidP="00C2559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C25597" w:rsidRPr="001B62DB" w:rsidRDefault="00C25597" w:rsidP="00C25597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C25597" w:rsidRPr="001B62DB" w:rsidRDefault="00C25597" w:rsidP="00C2559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5597" w:rsidRPr="001B62DB" w:rsidRDefault="00C25597" w:rsidP="00C25597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C25597" w:rsidRPr="001B62DB" w:rsidRDefault="00C25597" w:rsidP="00C2559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C25597" w:rsidRPr="001B62DB" w:rsidRDefault="00C25597" w:rsidP="00C2559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C25597" w:rsidRPr="001B62DB" w:rsidRDefault="00C25597" w:rsidP="00C2559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60C42"/>
    <w:multiLevelType w:val="hybridMultilevel"/>
    <w:tmpl w:val="D220A1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5597"/>
    <w:rsid w:val="0017253C"/>
    <w:rsid w:val="00C25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5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55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2013-05-28T13:58:00Z</dcterms:created>
  <dcterms:modified xsi:type="dcterms:W3CDTF">2013-05-28T13:59:00Z</dcterms:modified>
</cp:coreProperties>
</file>