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216" w:rsidRPr="001B62DB" w:rsidRDefault="00F13216" w:rsidP="00F13216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F13216" w:rsidRPr="001B62DB" w:rsidRDefault="00F13216" w:rsidP="00F13216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F13216" w:rsidRPr="001B62DB" w:rsidRDefault="00F13216" w:rsidP="00F13216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F13216" w:rsidRPr="001B62DB" w:rsidRDefault="00F13216" w:rsidP="00F13216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F13216" w:rsidRPr="001B62DB" w:rsidRDefault="00F13216" w:rsidP="00F13216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F13216" w:rsidRPr="001B62DB" w:rsidRDefault="00F13216" w:rsidP="00F13216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bakalářské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F13216" w:rsidRPr="001B62DB" w:rsidRDefault="00F13216" w:rsidP="00F13216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 w:rsidRPr="00F13216">
        <w:rPr>
          <w:rFonts w:ascii="Arial" w:eastAsia="Arial Unicode MS" w:hAnsi="Arial" w:cs="Arial"/>
          <w:b/>
          <w:sz w:val="24"/>
          <w:szCs w:val="24"/>
          <w:lang w:eastAsia="cs-CZ"/>
        </w:rPr>
        <w:t>Pavel Špatný</w:t>
      </w: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Analýza současných alternativních škol</w:t>
      </w: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F13216" w:rsidRPr="008D1E12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Autor se zaměřuje na problematiku alternativních škol v ČR. Cílem práce je poskytnout rodičům i veřejnosti přehled současných veřejných škol a alternativních programů, představit jejich priority a poukázat na rozdíly mezi školami alternativními a klasickými. V praktické části je cílem zjistit, k jakému typu vzdělávání inklinují rodiče žáků. </w:t>
      </w: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F13216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Práce je rozdělena do šesti kapitol. První tři kapitoly analyzují rámcový vzdělávací program, kompetence učitele i žáka. Dále pak definují alternativní školy z širšího pohledu i z pohledu ČR. Autor zde seznamuje s výhodami a nevýhodami alternativních škol, provádí komparaci klasického a alternativního školství. Praktické části se věnují následující tři kapitoly, autor využil metodu dotazníku. Ve čtvrté kapitole si autor stanovuje čtyři hypotézy, které se týkají výběru předškolního zařízení a následně školy. Poukazují na to, která kritéria jsou při výběru pro rodiče nejdůležitější.</w:t>
      </w:r>
    </w:p>
    <w:p w:rsidR="00F13216" w:rsidRPr="007B0E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F13216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Závěr práce opírá o studium literatury a dotazníkové šetření. Za přínosnou pro praxi považuji podkapitolu 2.5, která se věnuje přehledné komparaci alternativních a tradičních škol. Dále pak celou kapitolu 3, která poskytuje přehled alternativního školství v České republice a analyzuje klady a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zápory alternativních škol. Přínos alternativních škol je především v rozvoji samostatnosti a větší zodpovědnosti žáků. </w:t>
      </w: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3216" w:rsidRPr="001B62DB" w:rsidRDefault="00F13216" w:rsidP="00F1321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F13216" w:rsidRPr="009C45CC" w:rsidRDefault="00F13216" w:rsidP="00F13216">
      <w:pPr>
        <w:pStyle w:val="Odstavecseseznamem"/>
        <w:keepNext/>
        <w:numPr>
          <w:ilvl w:val="0"/>
          <w:numId w:val="1"/>
        </w:numPr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Které prvky Vás v jednotlivých alternativních školách zaujaly nejvíce? Stručně popište. </w:t>
      </w:r>
    </w:p>
    <w:p w:rsidR="00F13216" w:rsidRDefault="00F13216" w:rsidP="00F13216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F13216" w:rsidRPr="001B62DB" w:rsidRDefault="00F13216" w:rsidP="00F13216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F13216" w:rsidRPr="001B62DB" w:rsidRDefault="00F13216" w:rsidP="00F132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3216" w:rsidRPr="001B62DB" w:rsidRDefault="00F13216" w:rsidP="00F132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C-dobře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F13216" w:rsidRPr="001B62DB" w:rsidRDefault="00F13216" w:rsidP="00F132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3216" w:rsidRPr="001B62DB" w:rsidRDefault="00F13216" w:rsidP="00F132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3216" w:rsidRPr="001B62DB" w:rsidRDefault="00F13216" w:rsidP="00F1321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24.5.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F13216" w:rsidRPr="001B62DB" w:rsidRDefault="00F13216" w:rsidP="00F13216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F13216" w:rsidRPr="001B62DB" w:rsidRDefault="00F13216" w:rsidP="00F13216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F13216" w:rsidRPr="001B62DB" w:rsidRDefault="00F13216" w:rsidP="00F1321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3216" w:rsidRPr="001B62DB" w:rsidRDefault="00F13216" w:rsidP="00F13216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F13216" w:rsidRPr="001B62DB" w:rsidRDefault="00F13216" w:rsidP="00F1321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F13216" w:rsidRPr="001B62DB" w:rsidRDefault="00F13216" w:rsidP="00F1321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F13216" w:rsidRPr="001B62DB" w:rsidRDefault="00F13216" w:rsidP="00F1321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F13216" w:rsidRPr="001B62DB" w:rsidRDefault="00F13216" w:rsidP="00F1321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E716B"/>
    <w:multiLevelType w:val="hybridMultilevel"/>
    <w:tmpl w:val="1B8AD7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3216"/>
    <w:rsid w:val="0017253C"/>
    <w:rsid w:val="00F13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32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132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2013-05-28T14:02:00Z</dcterms:created>
  <dcterms:modified xsi:type="dcterms:W3CDTF">2013-05-28T14:03:00Z</dcterms:modified>
</cp:coreProperties>
</file>