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8D7" w:rsidRDefault="001628D7">
      <w:pPr>
        <w:jc w:val="center"/>
      </w:pPr>
      <w:r>
        <w:t>FAKULTA MANAGEMENTU A EKONOMIKY</w:t>
      </w:r>
    </w:p>
    <w:p w:rsidR="001628D7" w:rsidRDefault="001628D7">
      <w:pPr>
        <w:pStyle w:val="Heading2"/>
      </w:pPr>
      <w:r>
        <w:t>Univerzita Tomáše Bati ve Zlíně</w:t>
      </w:r>
    </w:p>
    <w:p w:rsidR="001628D7" w:rsidRDefault="001628D7">
      <w:pPr>
        <w:jc w:val="center"/>
        <w:rPr>
          <w:b/>
        </w:rPr>
      </w:pPr>
    </w:p>
    <w:p w:rsidR="001628D7" w:rsidRDefault="001628D7">
      <w:pPr>
        <w:jc w:val="center"/>
        <w:rPr>
          <w:b/>
        </w:rPr>
      </w:pPr>
    </w:p>
    <w:p w:rsidR="001628D7" w:rsidRDefault="001628D7">
      <w:pPr>
        <w:jc w:val="center"/>
        <w:rPr>
          <w:b/>
          <w:sz w:val="32"/>
        </w:rPr>
      </w:pPr>
      <w:r>
        <w:rPr>
          <w:b/>
          <w:sz w:val="32"/>
        </w:rPr>
        <w:t>Posudek oponenta diplomové práce</w:t>
      </w:r>
    </w:p>
    <w:p w:rsidR="001628D7" w:rsidRDefault="001628D7">
      <w:pPr>
        <w:jc w:val="both"/>
        <w:rPr>
          <w:b/>
        </w:rPr>
      </w:pPr>
    </w:p>
    <w:p w:rsidR="001628D7" w:rsidRDefault="001628D7">
      <w:pPr>
        <w:jc w:val="both"/>
        <w:rPr>
          <w:b/>
        </w:rPr>
      </w:pPr>
    </w:p>
    <w:p w:rsidR="001628D7" w:rsidRDefault="001628D7">
      <w:pPr>
        <w:jc w:val="both"/>
      </w:pPr>
      <w:r>
        <w:t>Jméno studenta:</w:t>
      </w:r>
      <w:r>
        <w:tab/>
      </w:r>
      <w:r>
        <w:tab/>
        <w:t>Oponent DP:</w:t>
      </w:r>
      <w:r>
        <w:tab/>
      </w:r>
      <w:r>
        <w:tab/>
      </w:r>
      <w:r>
        <w:tab/>
      </w:r>
      <w:r>
        <w:tab/>
      </w:r>
      <w:r>
        <w:tab/>
        <w:t>Ak. rok:</w:t>
      </w:r>
    </w:p>
    <w:p w:rsidR="001628D7" w:rsidRDefault="001628D7">
      <w:pPr>
        <w:jc w:val="both"/>
      </w:pPr>
    </w:p>
    <w:p w:rsidR="001628D7" w:rsidRDefault="001628D7">
      <w:pPr>
        <w:jc w:val="both"/>
      </w:pPr>
      <w:r>
        <w:t xml:space="preserve">Bc. Simona Sigmundová </w:t>
      </w:r>
      <w:r>
        <w:tab/>
        <w:t>doc. PhDr. Vlastimil FIALA, CSc.</w:t>
      </w:r>
      <w:r>
        <w:tab/>
      </w:r>
      <w:r>
        <w:tab/>
        <w:t>2008/2009</w:t>
      </w:r>
    </w:p>
    <w:p w:rsidR="001628D7" w:rsidRDefault="001628D7">
      <w:pPr>
        <w:jc w:val="both"/>
      </w:pPr>
    </w:p>
    <w:p w:rsidR="001628D7" w:rsidRDefault="001628D7">
      <w:pPr>
        <w:jc w:val="both"/>
      </w:pPr>
      <w:r>
        <w:t xml:space="preserve">Téma DP: </w:t>
      </w:r>
      <w:r>
        <w:tab/>
      </w:r>
      <w:r>
        <w:tab/>
      </w:r>
      <w:r>
        <w:tab/>
        <w:t>Všeobecné referendum jako institut přímé demokracie</w:t>
      </w: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tbl>
      <w:tblPr>
        <w:tblW w:w="0" w:type="auto"/>
        <w:tblInd w:w="-112" w:type="dxa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/>
      </w:tblPr>
      <w:tblGrid>
        <w:gridCol w:w="3818"/>
        <w:gridCol w:w="750"/>
        <w:gridCol w:w="751"/>
        <w:gridCol w:w="751"/>
        <w:gridCol w:w="750"/>
        <w:gridCol w:w="751"/>
        <w:gridCol w:w="793"/>
      </w:tblGrid>
      <w:tr w:rsidR="001628D7" w:rsidTr="00E91E93">
        <w:trPr>
          <w:trHeight w:val="308"/>
        </w:trPr>
        <w:tc>
          <w:tcPr>
            <w:tcW w:w="3818" w:type="dxa"/>
            <w:vMerge w:val="restart"/>
          </w:tcPr>
          <w:p w:rsidR="001628D7" w:rsidRDefault="001628D7" w:rsidP="001F2B66">
            <w:pPr>
              <w:jc w:val="center"/>
              <w:rPr>
                <w:snapToGrid w:val="0"/>
                <w:color w:val="000000"/>
              </w:rPr>
            </w:pPr>
          </w:p>
          <w:p w:rsidR="001628D7" w:rsidRDefault="001628D7" w:rsidP="00F756E4">
            <w:pPr>
              <w:jc w:val="center"/>
              <w:rPr>
                <w:rFonts w:ascii="Arial" w:hAnsi="Arial"/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Kritéria  hodnocení:</w:t>
            </w:r>
          </w:p>
        </w:tc>
        <w:tc>
          <w:tcPr>
            <w:tcW w:w="4546" w:type="dxa"/>
            <w:gridSpan w:val="6"/>
          </w:tcPr>
          <w:p w:rsidR="001628D7" w:rsidRPr="001F2B66" w:rsidRDefault="001628D7" w:rsidP="00DA07E1">
            <w:pPr>
              <w:jc w:val="center"/>
              <w:rPr>
                <w:snapToGrid w:val="0"/>
                <w:color w:val="000000"/>
              </w:rPr>
            </w:pPr>
            <w:r w:rsidRPr="001F2B66">
              <w:rPr>
                <w:snapToGrid w:val="0"/>
                <w:color w:val="000000"/>
              </w:rPr>
              <w:t>Stupeň hodnocení podle ECTS</w:t>
            </w:r>
          </w:p>
        </w:tc>
      </w:tr>
      <w:tr w:rsidR="001628D7" w:rsidTr="00E91E93">
        <w:trPr>
          <w:trHeight w:val="307"/>
        </w:trPr>
        <w:tc>
          <w:tcPr>
            <w:tcW w:w="3818" w:type="dxa"/>
            <w:vMerge/>
          </w:tcPr>
          <w:p w:rsidR="001628D7" w:rsidRDefault="001628D7" w:rsidP="001F2B66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0" w:type="dxa"/>
          </w:tcPr>
          <w:p w:rsidR="001628D7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A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</w:t>
            </w:r>
          </w:p>
        </w:tc>
        <w:tc>
          <w:tcPr>
            <w:tcW w:w="751" w:type="dxa"/>
          </w:tcPr>
          <w:p w:rsidR="001628D7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B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1,5</w:t>
            </w:r>
          </w:p>
        </w:tc>
        <w:tc>
          <w:tcPr>
            <w:tcW w:w="751" w:type="dxa"/>
          </w:tcPr>
          <w:p w:rsidR="001628D7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C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</w:t>
            </w:r>
          </w:p>
        </w:tc>
        <w:tc>
          <w:tcPr>
            <w:tcW w:w="750" w:type="dxa"/>
          </w:tcPr>
          <w:p w:rsidR="001628D7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D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2,5</w:t>
            </w:r>
          </w:p>
        </w:tc>
        <w:tc>
          <w:tcPr>
            <w:tcW w:w="751" w:type="dxa"/>
          </w:tcPr>
          <w:p w:rsidR="001628D7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E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3</w:t>
            </w:r>
          </w:p>
        </w:tc>
        <w:tc>
          <w:tcPr>
            <w:tcW w:w="793" w:type="dxa"/>
          </w:tcPr>
          <w:p w:rsidR="001628D7" w:rsidRDefault="001628D7" w:rsidP="00065EEA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</w:t>
            </w:r>
          </w:p>
          <w:p w:rsidR="001628D7" w:rsidRPr="001F2B66" w:rsidRDefault="001628D7" w:rsidP="008108E2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</w:tbl>
    <w:p w:rsidR="001628D7" w:rsidRDefault="001628D7">
      <w:pPr>
        <w:rPr>
          <w:snapToGrid w:val="0"/>
          <w:color w:val="000000"/>
        </w:rPr>
        <w:sectPr w:rsidR="001628D7"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tbl>
      <w:tblPr>
        <w:tblW w:w="0" w:type="auto"/>
        <w:tblInd w:w="-11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68"/>
        <w:gridCol w:w="3250"/>
        <w:gridCol w:w="750"/>
        <w:gridCol w:w="751"/>
        <w:gridCol w:w="751"/>
        <w:gridCol w:w="751"/>
        <w:gridCol w:w="751"/>
        <w:gridCol w:w="792"/>
      </w:tblGrid>
      <w:tr w:rsidR="001628D7" w:rsidTr="00DF0000">
        <w:trPr>
          <w:trHeight w:val="27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1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Náročnosti tématu práce</w:t>
            </w:r>
          </w:p>
          <w:p w:rsidR="001628D7" w:rsidRDefault="001628D7" w:rsidP="00317F1C">
            <w:pPr>
              <w:rPr>
                <w:snapToGrid w:val="0"/>
                <w:color w:val="000000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1628D7" w:rsidTr="00DF000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2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1628D7" w:rsidTr="00DF000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3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Teoretické části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1628D7" w:rsidTr="00DF000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4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(analytická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1628D7" w:rsidTr="00DF000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5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Praktické části práce</w:t>
            </w:r>
          </w:p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(řešící část)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  <w:tr w:rsidR="001628D7" w:rsidTr="00DF0000">
        <w:trPr>
          <w:trHeight w:val="577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F756E4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 xml:space="preserve"> 6</w:t>
            </w:r>
          </w:p>
        </w:tc>
        <w:tc>
          <w:tcPr>
            <w:tcW w:w="3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628D7" w:rsidRDefault="001628D7" w:rsidP="00317F1C">
            <w:pPr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Formální úrovně práce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X</w:t>
            </w: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28D7" w:rsidRDefault="001628D7" w:rsidP="00DF0000">
            <w:pPr>
              <w:jc w:val="center"/>
              <w:rPr>
                <w:snapToGrid w:val="0"/>
                <w:color w:val="000000"/>
              </w:rPr>
            </w:pPr>
          </w:p>
        </w:tc>
      </w:tr>
    </w:tbl>
    <w:p w:rsidR="001628D7" w:rsidRDefault="001628D7">
      <w:pPr>
        <w:sectPr w:rsidR="001628D7" w:rsidSect="001F2B66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1628D7" w:rsidRDefault="001628D7"/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  <w:r>
        <w:t xml:space="preserve">Hodnocení v jednotlivých kritériích označte znakem </w:t>
      </w:r>
      <w:r>
        <w:rPr>
          <w:b/>
        </w:rPr>
        <w:t>X</w:t>
      </w:r>
      <w:r>
        <w:t xml:space="preserve"> v příslušné úrovni.</w:t>
      </w: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  <w:r>
        <w:t>(Obraťte, prosím, list a pokračujte v hodnocení na druhé straně formuláře.)</w:t>
      </w: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 w:rsidP="00472886">
      <w:pPr>
        <w:jc w:val="both"/>
      </w:pPr>
      <w:r>
        <w:t>Celkové hodnocení práce a otázky k obhajobě:</w:t>
      </w:r>
    </w:p>
    <w:p w:rsidR="001628D7" w:rsidRDefault="001628D7" w:rsidP="00472886">
      <w:pPr>
        <w:jc w:val="both"/>
      </w:pPr>
      <w:r>
        <w:t>(otázky uvádí vedoucí práce i oponent)</w:t>
      </w: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  <w:r>
        <w:t>Diplomová práce se věnuje velmi zajímavému a můžeme říci i aktuálnímu tématu: problematice referenda jako institutu přímé demokracie. Politická praxe České republiky ukazuje, že postoje politických stran k referendu jsou stále velmi rozporné a že se stále nedaří najít potřebný kompromis či politický konsensus napříč politickými stranami, který by umožnil schválení referenda v českém parlamentu. Nicméně to nic nemění na faktu, že toto téma je teoreticky velmi zajímavé a z pohledu výzkumu velmi důležité.</w:t>
      </w:r>
    </w:p>
    <w:p w:rsidR="001628D7" w:rsidRDefault="001628D7" w:rsidP="00472886">
      <w:pPr>
        <w:jc w:val="both"/>
      </w:pPr>
      <w:r>
        <w:tab/>
        <w:t xml:space="preserve">Diplomová práce je rozdělena do pěti hlavních částí. V klíčové teoretické části se diplomantka podrobně zabývá pojmem referenda v konceptu právního státu, když analyzuje témata jako právní stát, demokracie a právní stát, přímá demokracie, formy přímé demokracie, referendum a ústavní vymezení referenda v ČR. </w:t>
      </w:r>
    </w:p>
    <w:p w:rsidR="001628D7" w:rsidRDefault="001628D7" w:rsidP="00472886">
      <w:pPr>
        <w:jc w:val="both"/>
      </w:pPr>
      <w:r>
        <w:tab/>
        <w:t>V druhé kapitole se diplomatka zaměřila na institut referenda v právních řádech států EU, kde se pokusila na příkladě 19 zemí postihnout fungování referend. Některé země jsou zpracovány poměrně stručně, v jiných se můžeme s problematikou národních referend seznámit mnohem podrobněji. V této kapitole se diplomantka dopustila malého přehlédnutí, když do textu věnovaného zemím EU zařadila i nečlenskou zemi Švýcarsko. Nicméně chybné bylo spíše pojmenování kapitoly než zařazení Švýcarska, protože si nedovedu představit, že by při zpracování tohoto tématu nebylo odkazováno na Švýcarsko, kde má přímá demokracie v Evropě nejhlubší kořeny. V rámci této části je zpracována i Česká republika, když autorka analyzuje úpravu referenda v českém právním řádu.</w:t>
      </w:r>
    </w:p>
    <w:p w:rsidR="001628D7" w:rsidRDefault="001628D7" w:rsidP="00472886">
      <w:pPr>
        <w:jc w:val="both"/>
      </w:pPr>
      <w:r>
        <w:tab/>
        <w:t>Za velmi nosnou část diplomové práce považuji praktickou část, ve které se diplomantka pokusila zobecnit některé možnosti uplatnění všeobecného referenda jako formy přímé demokracie v zahraničí. V jednotlivých dílčích kapitolách se diplomantka věnuje referendu jako politické sebevraždě, neplatným a zmařeným referendům, referendu jako konfliktu vlády s opozicí, britskému pokrokovému konzervatismu a uplatnění přímé demokracie v Evropě. Zvláštní kapitola je věnována politické praxi České republiky, kde se autorka zaměřuje na problematiku případného referenda o Lisabonské smlouvě, o olympijském referendu, referendu o americkém radaru a referendu k reformám.</w:t>
      </w:r>
    </w:p>
    <w:p w:rsidR="001628D7" w:rsidRDefault="001628D7" w:rsidP="00472886">
      <w:pPr>
        <w:jc w:val="both"/>
      </w:pPr>
      <w:r>
        <w:tab/>
        <w:t>Čtvrtá část představuje návrh právní úpravy referenda v ČR z dílny ČSSD. Autorka analyzuje sociálnědemokratický návrh, předkládá návrhy na doplnění a změny a poukazuje na některá ústavní zakotvení všeobecného referenda v českém právním systému. V této kapitole mi trochu chybí postoj k referendu i ostatních důležitých aktérů české politické scény, především ODS, KSČM a KDU-ČSL.</w:t>
      </w:r>
    </w:p>
    <w:p w:rsidR="001628D7" w:rsidRDefault="001628D7" w:rsidP="00472886">
      <w:pPr>
        <w:jc w:val="both"/>
      </w:pPr>
      <w:r>
        <w:tab/>
        <w:t xml:space="preserve">Poslední pátá část má charakter shrnutí výzkumných otázek a odpovědí na některé pracovní hypotézy, ve kterých se diplomatka zaměřila především na vyhodnocení kladů a záporů referenda. </w:t>
      </w:r>
    </w:p>
    <w:p w:rsidR="001628D7" w:rsidRDefault="001628D7" w:rsidP="00472886">
      <w:pPr>
        <w:jc w:val="both"/>
      </w:pPr>
      <w:r>
        <w:tab/>
        <w:t xml:space="preserve">Po formální stránce diplomová práce splňuje požadavky na tento typ písemné práce. Autorka prokázala schopnost práce s odbornou literaturou, vlastních názorů a hodnocení. Nicméně v některých případech se dotkla jen vybraných problémů a nepodařilo se ji např. zcela vyjasnit postoj české politické scény k problematice referenda. Taktéž u některých kapitol (1, </w:t>
      </w:r>
      <w:smartTag w:uri="urn:schemas-microsoft-com:office:smarttags" w:element="metricconverter">
        <w:smartTagPr>
          <w:attr w:name="ProductID" w:val="3. a"/>
        </w:smartTagPr>
        <w:r>
          <w:t>3. a</w:t>
        </w:r>
      </w:smartTag>
      <w:r>
        <w:t xml:space="preserve"> 4. ) postrádám shrnutí, ve kterém by se diplomantka vyjádřila komplexně ke zkoumaným problémům.</w:t>
      </w: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</w:p>
    <w:p w:rsidR="001628D7" w:rsidRDefault="001628D7" w:rsidP="00472886">
      <w:pPr>
        <w:jc w:val="both"/>
      </w:pPr>
    </w:p>
    <w:p w:rsidR="001628D7" w:rsidRPr="00472886" w:rsidRDefault="001628D7" w:rsidP="00472886">
      <w:pPr>
        <w:jc w:val="both"/>
        <w:rPr>
          <w:b/>
          <w:bCs/>
        </w:rPr>
      </w:pPr>
      <w:r w:rsidRPr="00472886">
        <w:rPr>
          <w:b/>
          <w:bCs/>
        </w:rPr>
        <w:t xml:space="preserve">Otázky k obhajobě: </w:t>
      </w:r>
    </w:p>
    <w:p w:rsidR="001628D7" w:rsidRDefault="001628D7" w:rsidP="00472886">
      <w:pPr>
        <w:jc w:val="both"/>
      </w:pPr>
      <w:r>
        <w:t>- Jaké postoje k referendu zaujímají ostatní relevantní politické strany v České republice</w:t>
      </w:r>
    </w:p>
    <w:p w:rsidR="001628D7" w:rsidRDefault="001628D7" w:rsidP="00472886">
      <w:pPr>
        <w:jc w:val="both"/>
      </w:pPr>
      <w:r>
        <w:t>- Proč nebyla referendy členskými zeměmi EU schvalována Lisabonská smlouva</w:t>
      </w:r>
    </w:p>
    <w:p w:rsidR="001628D7" w:rsidRDefault="001628D7" w:rsidP="00472886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 w:rsidP="00472886">
      <w:pPr>
        <w:jc w:val="both"/>
      </w:pPr>
      <w:r>
        <w:t>Návrh na klasifikaci diplomové práce: .dobře</w:t>
      </w: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>
      <w:pPr>
        <w:jc w:val="both"/>
      </w:pPr>
    </w:p>
    <w:p w:rsidR="001628D7" w:rsidRDefault="001628D7" w:rsidP="00472886">
      <w:pPr>
        <w:jc w:val="both"/>
      </w:pPr>
      <w:r>
        <w:t>V Olomouci dne  5.května 2009</w:t>
      </w:r>
    </w:p>
    <w:p w:rsidR="001628D7" w:rsidRDefault="001628D7">
      <w:pPr>
        <w:jc w:val="both"/>
      </w:pPr>
    </w:p>
    <w:p w:rsidR="001628D7" w:rsidRPr="00670A5A" w:rsidRDefault="001628D7">
      <w:pPr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>
        <w:tab/>
      </w:r>
      <w:r>
        <w:rPr>
          <w:i/>
        </w:rPr>
        <w:t>Vlastimil Fiala v. r.</w:t>
      </w:r>
    </w:p>
    <w:p w:rsidR="001628D7" w:rsidRDefault="001628D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………………………………   </w:t>
      </w:r>
    </w:p>
    <w:p w:rsidR="001628D7" w:rsidRDefault="001628D7">
      <w:pPr>
        <w:jc w:val="both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podpis oponenta DP</w:t>
      </w:r>
    </w:p>
    <w:p w:rsidR="001628D7" w:rsidRDefault="001628D7">
      <w:pPr>
        <w:jc w:val="both"/>
      </w:pPr>
      <w:r>
        <w:t xml:space="preserve">Pro klasifikaci použijte tuto stupnici: </w:t>
      </w:r>
    </w:p>
    <w:p w:rsidR="001628D7" w:rsidRDefault="001628D7">
      <w:pPr>
        <w:jc w:val="both"/>
      </w:pPr>
    </w:p>
    <w:tbl>
      <w:tblPr>
        <w:tblW w:w="93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236"/>
        <w:gridCol w:w="1784"/>
        <w:gridCol w:w="1966"/>
        <w:gridCol w:w="1731"/>
        <w:gridCol w:w="1655"/>
      </w:tblGrid>
      <w:tr w:rsidR="001628D7" w:rsidTr="00BA0C85">
        <w:trPr>
          <w:trHeight w:val="340"/>
        </w:trPr>
        <w:tc>
          <w:tcPr>
            <w:tcW w:w="2236" w:type="dxa"/>
            <w:tcBorders>
              <w:top w:val="single" w:sz="12" w:space="0" w:color="auto"/>
            </w:tcBorders>
          </w:tcPr>
          <w:p w:rsidR="001628D7" w:rsidRDefault="001628D7">
            <w:pPr>
              <w:jc w:val="both"/>
            </w:pPr>
            <w:r>
              <w:t>Stupeň klasifikace:</w:t>
            </w:r>
          </w:p>
        </w:tc>
        <w:tc>
          <w:tcPr>
            <w:tcW w:w="1784" w:type="dxa"/>
            <w:tcBorders>
              <w:top w:val="single" w:sz="12" w:space="0" w:color="auto"/>
            </w:tcBorders>
          </w:tcPr>
          <w:p w:rsidR="001628D7" w:rsidRDefault="001628D7" w:rsidP="00E231C6">
            <w:r>
              <w:rPr>
                <w:b/>
              </w:rPr>
              <w:t xml:space="preserve">  </w:t>
            </w:r>
            <w:r w:rsidRPr="00E231C6">
              <w:rPr>
                <w:b/>
              </w:rPr>
              <w:t>A</w:t>
            </w:r>
            <w:r>
              <w:t xml:space="preserve"> – výborně</w:t>
            </w:r>
          </w:p>
        </w:tc>
        <w:tc>
          <w:tcPr>
            <w:tcW w:w="1966" w:type="dxa"/>
            <w:tcBorders>
              <w:top w:val="single" w:sz="12" w:space="0" w:color="auto"/>
            </w:tcBorders>
          </w:tcPr>
          <w:p w:rsidR="001628D7" w:rsidRDefault="001628D7">
            <w:pPr>
              <w:jc w:val="center"/>
            </w:pPr>
            <w:r w:rsidRPr="00E231C6">
              <w:rPr>
                <w:b/>
              </w:rPr>
              <w:t>B</w:t>
            </w:r>
            <w:r>
              <w:t xml:space="preserve"> - velmi dobře</w:t>
            </w:r>
          </w:p>
        </w:tc>
        <w:tc>
          <w:tcPr>
            <w:tcW w:w="1731" w:type="dxa"/>
            <w:tcBorders>
              <w:top w:val="single" w:sz="12" w:space="0" w:color="auto"/>
            </w:tcBorders>
          </w:tcPr>
          <w:p w:rsidR="001628D7" w:rsidRDefault="001628D7">
            <w:pPr>
              <w:jc w:val="center"/>
            </w:pPr>
            <w:r w:rsidRPr="00E231C6">
              <w:rPr>
                <w:b/>
              </w:rPr>
              <w:t>C</w:t>
            </w:r>
            <w:r>
              <w:t xml:space="preserve"> - dobře</w:t>
            </w:r>
          </w:p>
        </w:tc>
        <w:tc>
          <w:tcPr>
            <w:tcW w:w="1655" w:type="dxa"/>
            <w:tcBorders>
              <w:top w:val="single" w:sz="12" w:space="0" w:color="auto"/>
            </w:tcBorders>
          </w:tcPr>
          <w:p w:rsidR="001628D7" w:rsidRDefault="001628D7">
            <w:pPr>
              <w:jc w:val="center"/>
            </w:pPr>
            <w:r w:rsidRPr="00E231C6">
              <w:rPr>
                <w:b/>
              </w:rPr>
              <w:t>D</w:t>
            </w:r>
            <w:r>
              <w:t xml:space="preserve"> - uspokojivě</w:t>
            </w:r>
          </w:p>
        </w:tc>
      </w:tr>
      <w:tr w:rsidR="001628D7" w:rsidTr="00BA0C85">
        <w:trPr>
          <w:trHeight w:val="358"/>
        </w:trPr>
        <w:tc>
          <w:tcPr>
            <w:tcW w:w="2236" w:type="dxa"/>
            <w:tcBorders>
              <w:bottom w:val="single" w:sz="12" w:space="0" w:color="auto"/>
            </w:tcBorders>
          </w:tcPr>
          <w:p w:rsidR="001628D7" w:rsidRDefault="001628D7">
            <w:pPr>
              <w:jc w:val="both"/>
            </w:pPr>
          </w:p>
        </w:tc>
        <w:tc>
          <w:tcPr>
            <w:tcW w:w="1784" w:type="dxa"/>
            <w:tcBorders>
              <w:bottom w:val="single" w:sz="12" w:space="0" w:color="auto"/>
            </w:tcBorders>
          </w:tcPr>
          <w:p w:rsidR="001628D7" w:rsidRDefault="001628D7">
            <w:pPr>
              <w:jc w:val="center"/>
            </w:pPr>
            <w:r w:rsidRPr="00E231C6">
              <w:rPr>
                <w:b/>
              </w:rPr>
              <w:t>E</w:t>
            </w:r>
            <w:r>
              <w:t xml:space="preserve"> – dostatečně</w:t>
            </w:r>
          </w:p>
        </w:tc>
        <w:tc>
          <w:tcPr>
            <w:tcW w:w="1966" w:type="dxa"/>
            <w:tcBorders>
              <w:bottom w:val="single" w:sz="12" w:space="0" w:color="auto"/>
            </w:tcBorders>
          </w:tcPr>
          <w:p w:rsidR="001628D7" w:rsidRPr="00E231C6" w:rsidRDefault="001628D7">
            <w:pPr>
              <w:jc w:val="center"/>
              <w:rPr>
                <w:szCs w:val="24"/>
              </w:rPr>
            </w:pPr>
            <w:r w:rsidRPr="00E231C6">
              <w:rPr>
                <w:b/>
              </w:rPr>
              <w:t>F</w:t>
            </w:r>
            <w:r>
              <w:t>-nedostatečně</w:t>
            </w:r>
          </w:p>
        </w:tc>
        <w:tc>
          <w:tcPr>
            <w:tcW w:w="1731" w:type="dxa"/>
            <w:tcBorders>
              <w:bottom w:val="single" w:sz="12" w:space="0" w:color="auto"/>
            </w:tcBorders>
          </w:tcPr>
          <w:p w:rsidR="001628D7" w:rsidRDefault="001628D7">
            <w:pPr>
              <w:jc w:val="center"/>
            </w:pPr>
          </w:p>
        </w:tc>
        <w:tc>
          <w:tcPr>
            <w:tcW w:w="1655" w:type="dxa"/>
            <w:tcBorders>
              <w:bottom w:val="single" w:sz="12" w:space="0" w:color="auto"/>
            </w:tcBorders>
          </w:tcPr>
          <w:p w:rsidR="001628D7" w:rsidRDefault="001628D7">
            <w:pPr>
              <w:jc w:val="center"/>
            </w:pPr>
          </w:p>
        </w:tc>
      </w:tr>
    </w:tbl>
    <w:p w:rsidR="001628D7" w:rsidRDefault="001628D7">
      <w:pPr>
        <w:jc w:val="both"/>
        <w:rPr>
          <w:sz w:val="22"/>
          <w:szCs w:val="22"/>
        </w:rPr>
      </w:pPr>
    </w:p>
    <w:p w:rsidR="001628D7" w:rsidRPr="00E231C6" w:rsidRDefault="001628D7">
      <w:pPr>
        <w:jc w:val="both"/>
        <w:rPr>
          <w:sz w:val="22"/>
          <w:szCs w:val="22"/>
        </w:rPr>
      </w:pPr>
      <w:r w:rsidRPr="00E231C6">
        <w:rPr>
          <w:sz w:val="22"/>
          <w:szCs w:val="22"/>
        </w:rPr>
        <w:t>Při návrhu klasifikace nedostatečně (</w:t>
      </w:r>
      <w:r w:rsidRPr="00E231C6">
        <w:rPr>
          <w:b/>
          <w:sz w:val="22"/>
          <w:szCs w:val="22"/>
        </w:rPr>
        <w:t>F</w:t>
      </w:r>
      <w:r w:rsidRPr="00E231C6">
        <w:rPr>
          <w:sz w:val="22"/>
          <w:szCs w:val="22"/>
        </w:rPr>
        <w:t xml:space="preserve">), </w:t>
      </w:r>
      <w:r w:rsidRPr="00DD1FAF">
        <w:rPr>
          <w:sz w:val="22"/>
          <w:szCs w:val="22"/>
        </w:rPr>
        <w:t>se doporučuje přítomnost příslušného hodnotitele.</w:t>
      </w:r>
    </w:p>
    <w:p w:rsidR="001628D7" w:rsidRDefault="001628D7">
      <w:pPr>
        <w:jc w:val="both"/>
        <w:rPr>
          <w:b/>
          <w:szCs w:val="24"/>
        </w:rPr>
      </w:pPr>
    </w:p>
    <w:p w:rsidR="001628D7" w:rsidRDefault="001628D7">
      <w:pPr>
        <w:jc w:val="both"/>
        <w:rPr>
          <w:b/>
          <w:szCs w:val="24"/>
        </w:rPr>
      </w:pPr>
    </w:p>
    <w:p w:rsidR="001628D7" w:rsidRDefault="001628D7">
      <w:pPr>
        <w:jc w:val="both"/>
        <w:rPr>
          <w:b/>
          <w:szCs w:val="24"/>
        </w:rPr>
      </w:pPr>
    </w:p>
    <w:p w:rsidR="001628D7" w:rsidRDefault="001628D7">
      <w:pPr>
        <w:jc w:val="both"/>
        <w:rPr>
          <w:b/>
          <w:szCs w:val="24"/>
        </w:rPr>
      </w:pPr>
    </w:p>
    <w:p w:rsidR="001628D7" w:rsidRDefault="001628D7">
      <w:pPr>
        <w:jc w:val="both"/>
        <w:rPr>
          <w:b/>
          <w:szCs w:val="24"/>
        </w:rPr>
      </w:pPr>
    </w:p>
    <w:p w:rsidR="001628D7" w:rsidRPr="004E0356" w:rsidRDefault="001628D7">
      <w:pPr>
        <w:jc w:val="both"/>
        <w:rPr>
          <w:b/>
          <w:szCs w:val="24"/>
        </w:rPr>
      </w:pPr>
      <w:r w:rsidRPr="004E0356">
        <w:rPr>
          <w:b/>
          <w:szCs w:val="24"/>
        </w:rPr>
        <w:t>Hodnocení kritérií:</w:t>
      </w:r>
    </w:p>
    <w:p w:rsidR="001628D7" w:rsidRDefault="001628D7">
      <w:pPr>
        <w:jc w:val="both"/>
        <w:rPr>
          <w:szCs w:val="24"/>
        </w:rPr>
      </w:pP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Kritéria se hodnotí stupněm hodnocení podle stupnice ECTS podle následující tabulky:</w:t>
      </w:r>
    </w:p>
    <w:p w:rsidR="001628D7" w:rsidRDefault="001628D7">
      <w:pPr>
        <w:jc w:val="both"/>
        <w:rPr>
          <w:szCs w:val="24"/>
        </w:rPr>
      </w:pP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jc w:val="both"/>
      </w:pPr>
      <w:r>
        <w:t>Stupeň ECTS                        Slovní vyjádření                         Číselné vyjádření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A</w:t>
      </w:r>
      <w:r>
        <w:tab/>
      </w:r>
      <w:r>
        <w:tab/>
      </w:r>
      <w:r>
        <w:tab/>
        <w:t xml:space="preserve">    výborně</w:t>
      </w:r>
      <w:r>
        <w:tab/>
      </w:r>
      <w:r>
        <w:tab/>
      </w:r>
      <w:r>
        <w:tab/>
        <w:t xml:space="preserve"> </w:t>
      </w:r>
      <w:r>
        <w:tab/>
        <w:t>1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B</w:t>
      </w:r>
      <w:r>
        <w:tab/>
      </w:r>
      <w:r>
        <w:tab/>
      </w:r>
      <w:r>
        <w:tab/>
        <w:t>velmi dobře</w:t>
      </w:r>
      <w:r>
        <w:tab/>
      </w:r>
      <w:r>
        <w:tab/>
      </w:r>
      <w:r>
        <w:tab/>
      </w:r>
      <w:r>
        <w:tab/>
        <w:t>1,50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C</w:t>
      </w:r>
      <w:r>
        <w:tab/>
      </w:r>
      <w:r>
        <w:tab/>
      </w:r>
      <w:r>
        <w:tab/>
        <w:t xml:space="preserve">      dobře</w:t>
      </w:r>
      <w:r>
        <w:tab/>
      </w:r>
      <w:r>
        <w:tab/>
      </w:r>
      <w:r>
        <w:tab/>
      </w:r>
      <w:r>
        <w:tab/>
        <w:t>2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D</w:t>
      </w:r>
      <w:r>
        <w:tab/>
      </w:r>
      <w:r>
        <w:tab/>
      </w:r>
      <w:r>
        <w:tab/>
        <w:t xml:space="preserve">  uspokojivě</w:t>
      </w:r>
      <w:r>
        <w:tab/>
      </w:r>
      <w:r>
        <w:tab/>
      </w:r>
      <w:r>
        <w:tab/>
      </w:r>
      <w:r>
        <w:tab/>
        <w:t>2,50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</w:pBdr>
        <w:ind w:firstLine="708"/>
        <w:jc w:val="both"/>
      </w:pPr>
      <w:r>
        <w:t>E</w:t>
      </w:r>
      <w:r>
        <w:tab/>
      </w:r>
      <w:r>
        <w:tab/>
      </w:r>
      <w:r>
        <w:tab/>
        <w:t xml:space="preserve">  dostatečně</w:t>
      </w:r>
      <w:r>
        <w:tab/>
      </w:r>
      <w:r>
        <w:tab/>
      </w:r>
      <w:r>
        <w:tab/>
      </w:r>
      <w:r>
        <w:tab/>
        <w:t>3</w:t>
      </w:r>
    </w:p>
    <w:p w:rsidR="001628D7" w:rsidRDefault="001628D7" w:rsidP="006C17A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8"/>
        <w:jc w:val="both"/>
      </w:pPr>
      <w:r>
        <w:t>F</w:t>
      </w:r>
      <w:r>
        <w:tab/>
      </w:r>
      <w:r>
        <w:tab/>
      </w:r>
      <w:r>
        <w:tab/>
        <w:t>nedostatečně</w:t>
      </w:r>
      <w:r>
        <w:tab/>
      </w:r>
      <w:r>
        <w:tab/>
      </w:r>
      <w:r>
        <w:tab/>
      </w:r>
      <w:r>
        <w:tab/>
        <w:t>-</w:t>
      </w:r>
    </w:p>
    <w:p w:rsidR="001628D7" w:rsidRDefault="001628D7">
      <w:pPr>
        <w:jc w:val="both"/>
        <w:rPr>
          <w:szCs w:val="24"/>
        </w:rPr>
      </w:pP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Hodnocení v jednotlivých kritériích označte znakem X.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1. Hodnocení náročnosti tématu práce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Toto kritérium hodnotí originalitu zvoleného tématu, jeho zaměření na studijní obor, složitost řešené problematiky, náročnost na teoretické i praktické informační zdroje.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  <w:u w:val="single"/>
        </w:rPr>
      </w:pPr>
      <w:r w:rsidRPr="004E0356">
        <w:rPr>
          <w:b/>
          <w:szCs w:val="24"/>
          <w:u w:val="single"/>
        </w:rPr>
        <w:t>Kritérium 2. Hodnocení splnění cílů práce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Toto kritérium hodností splnění zadání práce a na základě zadání definovaných cílů práce, které musí být součástí úvodu.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3. Hodnocení teoretické části práce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4. Hodnocení praktické části práce </w:t>
      </w:r>
      <w:r w:rsidRPr="004E0356">
        <w:rPr>
          <w:b/>
          <w:szCs w:val="24"/>
        </w:rPr>
        <w:t>(analytická část)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 xml:space="preserve">Kritérium 5. Hodnocení praktické části práce </w:t>
      </w:r>
      <w:r w:rsidRPr="004E0356">
        <w:rPr>
          <w:b/>
          <w:szCs w:val="24"/>
        </w:rPr>
        <w:t>(řešící část)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             a praktické části práce.</w:t>
      </w:r>
    </w:p>
    <w:p w:rsidR="001628D7" w:rsidRDefault="001628D7">
      <w:pPr>
        <w:jc w:val="both"/>
        <w:rPr>
          <w:szCs w:val="24"/>
        </w:rPr>
      </w:pPr>
    </w:p>
    <w:p w:rsidR="001628D7" w:rsidRPr="004E0356" w:rsidRDefault="001628D7">
      <w:pPr>
        <w:jc w:val="both"/>
        <w:rPr>
          <w:b/>
          <w:szCs w:val="24"/>
        </w:rPr>
      </w:pPr>
      <w:r w:rsidRPr="004E0356">
        <w:rPr>
          <w:b/>
          <w:szCs w:val="24"/>
          <w:u w:val="single"/>
        </w:rPr>
        <w:t>Kritérium 6. Hodnocení formální úrovně práce</w:t>
      </w:r>
    </w:p>
    <w:p w:rsidR="001628D7" w:rsidRDefault="001628D7">
      <w:pPr>
        <w:jc w:val="both"/>
        <w:rPr>
          <w:szCs w:val="24"/>
        </w:rPr>
      </w:pPr>
      <w:r>
        <w:rPr>
          <w:szCs w:val="24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1628D7" w:rsidRDefault="001628D7">
      <w:pPr>
        <w:jc w:val="both"/>
        <w:rPr>
          <w:szCs w:val="24"/>
        </w:rPr>
      </w:pPr>
    </w:p>
    <w:p w:rsidR="001628D7" w:rsidRPr="008651A9" w:rsidRDefault="001628D7">
      <w:pPr>
        <w:jc w:val="both"/>
        <w:rPr>
          <w:szCs w:val="24"/>
        </w:rPr>
      </w:pPr>
      <w:r>
        <w:rPr>
          <w:szCs w:val="24"/>
        </w:rPr>
        <w:t>Navrhne-li vedoucí nebo oponent práce hodnocení kteréhokoliv kritéria stupněm nedostatečně (F), je celá práce hodnocena tímto stupněm.</w:t>
      </w:r>
    </w:p>
    <w:sectPr w:rsidR="001628D7" w:rsidRPr="008651A9" w:rsidSect="001F2B66">
      <w:type w:val="continuous"/>
      <w:pgSz w:w="11906" w:h="16838"/>
      <w:pgMar w:top="1417" w:right="1417" w:bottom="1417" w:left="1417" w:header="708" w:footer="708" w:gutter="0"/>
      <w:cols w:space="708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56AE1"/>
    <w:multiLevelType w:val="hybridMultilevel"/>
    <w:tmpl w:val="F7A067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2B77A86"/>
    <w:multiLevelType w:val="singleLevel"/>
    <w:tmpl w:val="84BA75FC"/>
    <w:lvl w:ilvl="0">
      <w:start w:val="1"/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hint="default"/>
      </w:rPr>
    </w:lvl>
  </w:abstractNum>
  <w:abstractNum w:abstractNumId="2">
    <w:nsid w:val="613C0E2D"/>
    <w:multiLevelType w:val="multilevel"/>
    <w:tmpl w:val="F7A06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56B62D9"/>
    <w:multiLevelType w:val="hybridMultilevel"/>
    <w:tmpl w:val="D8DE40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embedSystemFonts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2DFD"/>
    <w:rsid w:val="00032DFD"/>
    <w:rsid w:val="00065EEA"/>
    <w:rsid w:val="000C73D4"/>
    <w:rsid w:val="001628D7"/>
    <w:rsid w:val="001A048E"/>
    <w:rsid w:val="001F2B66"/>
    <w:rsid w:val="002C14DB"/>
    <w:rsid w:val="002D2775"/>
    <w:rsid w:val="00313972"/>
    <w:rsid w:val="00317F1C"/>
    <w:rsid w:val="00472886"/>
    <w:rsid w:val="004E0356"/>
    <w:rsid w:val="004E696E"/>
    <w:rsid w:val="004F6693"/>
    <w:rsid w:val="00670A5A"/>
    <w:rsid w:val="00683803"/>
    <w:rsid w:val="006C17A8"/>
    <w:rsid w:val="006E1650"/>
    <w:rsid w:val="007A2591"/>
    <w:rsid w:val="008108E2"/>
    <w:rsid w:val="008651A9"/>
    <w:rsid w:val="008676B6"/>
    <w:rsid w:val="008728C4"/>
    <w:rsid w:val="008B6DC6"/>
    <w:rsid w:val="008D1F86"/>
    <w:rsid w:val="0091345B"/>
    <w:rsid w:val="00995EEF"/>
    <w:rsid w:val="009C2B1B"/>
    <w:rsid w:val="009F6B6A"/>
    <w:rsid w:val="00B40FAD"/>
    <w:rsid w:val="00BA0C85"/>
    <w:rsid w:val="00BA5014"/>
    <w:rsid w:val="00BD1700"/>
    <w:rsid w:val="00BD4E18"/>
    <w:rsid w:val="00D918DA"/>
    <w:rsid w:val="00DA07E1"/>
    <w:rsid w:val="00DD1FAF"/>
    <w:rsid w:val="00DF0000"/>
    <w:rsid w:val="00E231C6"/>
    <w:rsid w:val="00E761F5"/>
    <w:rsid w:val="00E84652"/>
    <w:rsid w:val="00E91E93"/>
    <w:rsid w:val="00EA0749"/>
    <w:rsid w:val="00EB6015"/>
    <w:rsid w:val="00F21276"/>
    <w:rsid w:val="00F7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B6"/>
    <w:rPr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76B6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676B6"/>
    <w:pPr>
      <w:keepNext/>
      <w:jc w:val="center"/>
      <w:outlineLvl w:val="1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8676B6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utorka\Pr&#225;ce\St&#225;tnice\1999_2000\formul&#225;&#345;e\pos_v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pos_ved</Template>
  <TotalTime>0</TotalTime>
  <Pages>4</Pages>
  <Words>1017</Words>
  <Characters>6007</Characters>
  <Application>Microsoft Office Outlook</Application>
  <DocSecurity>0</DocSecurity>
  <Lines>0</Lines>
  <Paragraphs>0</Paragraphs>
  <ScaleCrop>false</ScaleCrop>
  <Company>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Výjezdní jednání pracovníků FaME, Piešťany 9. - 10. 9. 1999.</dc:title>
  <dc:subject/>
  <dc:creator>Renata Machova</dc:creator>
  <cp:keywords/>
  <dc:description/>
  <cp:lastModifiedBy>slamenikova</cp:lastModifiedBy>
  <cp:revision>2</cp:revision>
  <cp:lastPrinted>2006-08-22T13:12:00Z</cp:lastPrinted>
  <dcterms:created xsi:type="dcterms:W3CDTF">2009-05-15T18:11:00Z</dcterms:created>
  <dcterms:modified xsi:type="dcterms:W3CDTF">2009-05-15T18:11:00Z</dcterms:modified>
</cp:coreProperties>
</file>